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9382" w14:textId="77777777" w:rsidR="002A5917" w:rsidRPr="00B001A5" w:rsidRDefault="00302CC6">
      <w:pPr>
        <w:pStyle w:val="Heading1"/>
        <w:ind w:right="105"/>
        <w:rPr>
          <w:b/>
          <w:sz w:val="28"/>
        </w:rPr>
      </w:pPr>
      <w:r w:rsidRPr="00B001A5">
        <w:rPr>
          <w:b/>
          <w:sz w:val="28"/>
          <w:u w:val="single"/>
          <w:lang w:bidi="es-ES"/>
        </w:rPr>
        <w:t>Solicitud única de ayuda financiera para el pago de servicios hospitalarios del Estado de Nueva York</w:t>
      </w:r>
    </w:p>
    <w:p w14:paraId="20EC88AB" w14:textId="77777777" w:rsidR="00AE5983" w:rsidRPr="00B001A5" w:rsidRDefault="00302CC6" w:rsidP="00AE5983">
      <w:pPr>
        <w:pStyle w:val="BodyText"/>
        <w:spacing w:before="30" w:line="256" w:lineRule="auto"/>
        <w:ind w:left="113" w:right="210"/>
        <w:jc w:val="center"/>
        <w:rPr>
          <w:sz w:val="20"/>
        </w:rPr>
      </w:pPr>
      <w:r w:rsidRPr="00B001A5">
        <w:rPr>
          <w:sz w:val="20"/>
          <w:lang w:bidi="es-ES"/>
        </w:rPr>
        <w:t>Usted puede ser elegible para solicitar ayuda financiera para el pago de sus facturas del hospital si no está asegurado, si su seguro se agotó o si tiene seguro de salud pero cuenta con pruebas de que los gastos médicos que ha pagado suman más del 10 % de su ingreso. Al llenar este formulario, comenzará su solicitud para obtener ayuda financiera para los servicios hospitalarios. Este formulario se utiliza en todos los hospitales del Estado de Nueva York.</w:t>
      </w:r>
    </w:p>
    <w:p w14:paraId="2D43C291" w14:textId="77777777" w:rsidR="002A5917" w:rsidRPr="00B001A5" w:rsidRDefault="00302CC6">
      <w:pPr>
        <w:pStyle w:val="BodyText"/>
        <w:spacing w:before="159"/>
      </w:pPr>
      <w:r w:rsidRPr="00B001A5">
        <w:rPr>
          <w:lang w:bidi="es-ES"/>
        </w:rPr>
        <w:t>Nombre del paciente (información completa que esté vigente)</w:t>
      </w:r>
    </w:p>
    <w:p w14:paraId="1B8C023B" w14:textId="77777777" w:rsidR="002A5917" w:rsidRPr="00B001A5" w:rsidRDefault="002A5917">
      <w:pPr>
        <w:pStyle w:val="BodyText"/>
        <w:spacing w:before="6" w:after="1"/>
        <w:ind w:left="0"/>
        <w:rPr>
          <w:sz w:val="15"/>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6"/>
        <w:gridCol w:w="3091"/>
        <w:gridCol w:w="1920"/>
      </w:tblGrid>
      <w:tr w:rsidR="002A5917" w:rsidRPr="00B001A5" w14:paraId="20E39073" w14:textId="77777777">
        <w:trPr>
          <w:trHeight w:val="685"/>
        </w:trPr>
        <w:tc>
          <w:tcPr>
            <w:tcW w:w="9307" w:type="dxa"/>
            <w:gridSpan w:val="3"/>
          </w:tcPr>
          <w:p w14:paraId="653E44D5" w14:textId="77777777" w:rsidR="002A5917" w:rsidRPr="00B001A5" w:rsidRDefault="00302CC6">
            <w:pPr>
              <w:pStyle w:val="TableParagraph"/>
              <w:spacing w:line="229" w:lineRule="exact"/>
              <w:rPr>
                <w:b/>
                <w:sz w:val="20"/>
              </w:rPr>
            </w:pPr>
            <w:r w:rsidRPr="00B001A5">
              <w:rPr>
                <w:b/>
                <w:sz w:val="20"/>
                <w:lang w:bidi="es-ES"/>
              </w:rPr>
              <w:t>Nombre del paciente (Nombre, Segundo nombre, Apellido)</w:t>
            </w:r>
          </w:p>
        </w:tc>
      </w:tr>
      <w:tr w:rsidR="002A5917" w:rsidRPr="00B001A5" w14:paraId="2AF94BF3" w14:textId="77777777">
        <w:trPr>
          <w:trHeight w:val="457"/>
        </w:trPr>
        <w:tc>
          <w:tcPr>
            <w:tcW w:w="9307" w:type="dxa"/>
            <w:gridSpan w:val="3"/>
          </w:tcPr>
          <w:p w14:paraId="552942EC" w14:textId="77777777" w:rsidR="002A5917" w:rsidRPr="00B001A5" w:rsidRDefault="00302CC6">
            <w:pPr>
              <w:pStyle w:val="TableParagraph"/>
              <w:spacing w:line="229" w:lineRule="exact"/>
              <w:rPr>
                <w:sz w:val="20"/>
              </w:rPr>
            </w:pPr>
            <w:r w:rsidRPr="00B001A5">
              <w:rPr>
                <w:sz w:val="20"/>
                <w:lang w:bidi="es-ES"/>
              </w:rPr>
              <w:t>Fecha de nacimiento (mm/dd/aaaa)</w:t>
            </w:r>
          </w:p>
        </w:tc>
      </w:tr>
      <w:tr w:rsidR="002A5917" w:rsidRPr="00B001A5" w14:paraId="24DD52D9" w14:textId="77777777">
        <w:trPr>
          <w:trHeight w:val="458"/>
        </w:trPr>
        <w:tc>
          <w:tcPr>
            <w:tcW w:w="4296" w:type="dxa"/>
          </w:tcPr>
          <w:p w14:paraId="38E3788D" w14:textId="77777777" w:rsidR="002A5917" w:rsidRPr="00B001A5" w:rsidRDefault="00302CC6">
            <w:pPr>
              <w:pStyle w:val="TableParagraph"/>
              <w:spacing w:line="229" w:lineRule="exact"/>
              <w:rPr>
                <w:sz w:val="20"/>
              </w:rPr>
            </w:pPr>
            <w:r w:rsidRPr="00B001A5">
              <w:rPr>
                <w:sz w:val="20"/>
                <w:lang w:bidi="es-ES"/>
              </w:rPr>
              <w:t>Dirección</w:t>
            </w:r>
          </w:p>
        </w:tc>
        <w:tc>
          <w:tcPr>
            <w:tcW w:w="5011" w:type="dxa"/>
            <w:gridSpan w:val="2"/>
          </w:tcPr>
          <w:p w14:paraId="099499CF" w14:textId="77777777" w:rsidR="002A5917" w:rsidRPr="00B001A5" w:rsidRDefault="00302CC6">
            <w:pPr>
              <w:pStyle w:val="TableParagraph"/>
              <w:spacing w:line="229" w:lineRule="exact"/>
              <w:rPr>
                <w:sz w:val="20"/>
              </w:rPr>
            </w:pPr>
            <w:r w:rsidRPr="00B001A5">
              <w:rPr>
                <w:sz w:val="20"/>
                <w:lang w:bidi="es-ES"/>
              </w:rPr>
              <w:t>Núm. de unidad/departamento</w:t>
            </w:r>
          </w:p>
        </w:tc>
      </w:tr>
      <w:tr w:rsidR="002A5917" w:rsidRPr="00B001A5" w14:paraId="50BB6065" w14:textId="77777777">
        <w:trPr>
          <w:trHeight w:val="457"/>
        </w:trPr>
        <w:tc>
          <w:tcPr>
            <w:tcW w:w="4296" w:type="dxa"/>
          </w:tcPr>
          <w:p w14:paraId="59C00E98" w14:textId="77777777" w:rsidR="002A5917" w:rsidRPr="00B001A5" w:rsidRDefault="00302CC6">
            <w:pPr>
              <w:pStyle w:val="TableParagraph"/>
              <w:spacing w:line="229" w:lineRule="exact"/>
              <w:rPr>
                <w:sz w:val="20"/>
              </w:rPr>
            </w:pPr>
            <w:r w:rsidRPr="00B001A5">
              <w:rPr>
                <w:sz w:val="20"/>
                <w:lang w:bidi="es-ES"/>
              </w:rPr>
              <w:t>Ciudad</w:t>
            </w:r>
          </w:p>
        </w:tc>
        <w:tc>
          <w:tcPr>
            <w:tcW w:w="3091" w:type="dxa"/>
          </w:tcPr>
          <w:p w14:paraId="37FCCD2A" w14:textId="77777777" w:rsidR="002A5917" w:rsidRPr="00B001A5" w:rsidRDefault="00302CC6">
            <w:pPr>
              <w:pStyle w:val="TableParagraph"/>
              <w:spacing w:line="229" w:lineRule="exact"/>
              <w:rPr>
                <w:sz w:val="20"/>
              </w:rPr>
            </w:pPr>
            <w:r w:rsidRPr="00B001A5">
              <w:rPr>
                <w:sz w:val="20"/>
                <w:lang w:bidi="es-ES"/>
              </w:rPr>
              <w:t>Estado</w:t>
            </w:r>
          </w:p>
        </w:tc>
        <w:tc>
          <w:tcPr>
            <w:tcW w:w="1920" w:type="dxa"/>
          </w:tcPr>
          <w:p w14:paraId="785785F8" w14:textId="77777777" w:rsidR="002A5917" w:rsidRPr="00B001A5" w:rsidRDefault="00302CC6">
            <w:pPr>
              <w:pStyle w:val="TableParagraph"/>
              <w:spacing w:line="229" w:lineRule="exact"/>
              <w:ind w:left="105"/>
              <w:rPr>
                <w:sz w:val="20"/>
              </w:rPr>
            </w:pPr>
            <w:r w:rsidRPr="00B001A5">
              <w:rPr>
                <w:sz w:val="20"/>
                <w:lang w:bidi="es-ES"/>
              </w:rPr>
              <w:t>Código postal</w:t>
            </w:r>
          </w:p>
        </w:tc>
      </w:tr>
      <w:tr w:rsidR="002A5917" w:rsidRPr="00B001A5" w14:paraId="7804F8CB" w14:textId="77777777">
        <w:trPr>
          <w:trHeight w:val="457"/>
        </w:trPr>
        <w:tc>
          <w:tcPr>
            <w:tcW w:w="9307" w:type="dxa"/>
            <w:gridSpan w:val="3"/>
          </w:tcPr>
          <w:p w14:paraId="3F6DF2B6" w14:textId="77777777" w:rsidR="002A5917" w:rsidRPr="00B001A5" w:rsidRDefault="00302CC6">
            <w:pPr>
              <w:pStyle w:val="TableParagraph"/>
              <w:spacing w:line="229" w:lineRule="exact"/>
              <w:rPr>
                <w:sz w:val="20"/>
              </w:rPr>
            </w:pPr>
            <w:r w:rsidRPr="00B001A5">
              <w:rPr>
                <w:sz w:val="20"/>
                <w:lang w:bidi="es-ES"/>
              </w:rPr>
              <w:t>Número de teléfono de contacto</w:t>
            </w:r>
          </w:p>
        </w:tc>
      </w:tr>
      <w:tr w:rsidR="002A5917" w:rsidRPr="00B001A5" w14:paraId="5BF18659" w14:textId="77777777">
        <w:trPr>
          <w:trHeight w:val="685"/>
        </w:trPr>
        <w:tc>
          <w:tcPr>
            <w:tcW w:w="9307" w:type="dxa"/>
            <w:gridSpan w:val="3"/>
          </w:tcPr>
          <w:p w14:paraId="71C98B4A" w14:textId="77777777" w:rsidR="002A5917" w:rsidRPr="00B001A5" w:rsidRDefault="00302CC6">
            <w:pPr>
              <w:pStyle w:val="TableParagraph"/>
              <w:spacing w:line="229" w:lineRule="exact"/>
              <w:rPr>
                <w:sz w:val="20"/>
              </w:rPr>
            </w:pPr>
            <w:r w:rsidRPr="00B001A5">
              <w:rPr>
                <w:sz w:val="20"/>
                <w:lang w:bidi="es-ES"/>
              </w:rPr>
              <w:t>Nombre del padre, tutor o representante legal (si el paciente es menor de edad o un adulto incapacitado)</w:t>
            </w:r>
          </w:p>
        </w:tc>
      </w:tr>
      <w:tr w:rsidR="002A5917" w:rsidRPr="00B001A5" w14:paraId="54FBA4FA" w14:textId="77777777">
        <w:trPr>
          <w:trHeight w:val="419"/>
        </w:trPr>
        <w:tc>
          <w:tcPr>
            <w:tcW w:w="9307" w:type="dxa"/>
            <w:gridSpan w:val="3"/>
          </w:tcPr>
          <w:p w14:paraId="5BBBF6E5" w14:textId="77777777" w:rsidR="002A5917" w:rsidRPr="00B001A5" w:rsidRDefault="00302CC6">
            <w:pPr>
              <w:pStyle w:val="TableParagraph"/>
              <w:spacing w:line="227" w:lineRule="exact"/>
              <w:rPr>
                <w:sz w:val="20"/>
              </w:rPr>
            </w:pPr>
            <w:r w:rsidRPr="00B001A5">
              <w:rPr>
                <w:sz w:val="20"/>
                <w:lang w:bidi="es-ES"/>
              </w:rPr>
              <w:t>Dirección de correo electrónico (si tiene)</w:t>
            </w:r>
          </w:p>
        </w:tc>
      </w:tr>
    </w:tbl>
    <w:p w14:paraId="54F4F957" w14:textId="77777777" w:rsidR="002A5917" w:rsidRPr="00B001A5" w:rsidRDefault="002A5917">
      <w:pPr>
        <w:pStyle w:val="BodyText"/>
        <w:spacing w:before="184"/>
        <w:ind w:left="0"/>
      </w:pPr>
    </w:p>
    <w:p w14:paraId="550E555F" w14:textId="77777777" w:rsidR="002A5917" w:rsidRPr="00B001A5" w:rsidRDefault="00302CC6">
      <w:pPr>
        <w:pStyle w:val="BodyText"/>
        <w:spacing w:line="252" w:lineRule="exact"/>
        <w:rPr>
          <w:b/>
          <w:u w:val="single"/>
        </w:rPr>
      </w:pPr>
      <w:r w:rsidRPr="00B001A5">
        <w:rPr>
          <w:b/>
          <w:u w:val="single"/>
          <w:lang w:bidi="es-ES"/>
        </w:rPr>
        <w:t>Información de la familia:</w:t>
      </w:r>
    </w:p>
    <w:p w14:paraId="21EE0464" w14:textId="77777777" w:rsidR="002A5917" w:rsidRPr="00B001A5" w:rsidRDefault="00302CC6">
      <w:pPr>
        <w:pStyle w:val="BodyText"/>
        <w:spacing w:line="256" w:lineRule="auto"/>
      </w:pPr>
      <w:r w:rsidRPr="00B001A5">
        <w:rPr>
          <w:lang w:bidi="es-ES"/>
        </w:rPr>
        <w:t>Anote todos los miembros de su familia que residen en su hogar. En el hogar se incluye usted mismo, su cónyuge o pareja doméstica y sus hijos u otros dependientes. Por ejemplo, esto podría incluir a todas las personas que aparecen en la misma declaración de impuestos.</w:t>
      </w:r>
    </w:p>
    <w:p w14:paraId="432B32DD" w14:textId="77777777" w:rsidR="002A5917" w:rsidRPr="00B001A5" w:rsidRDefault="00302CC6">
      <w:pPr>
        <w:pStyle w:val="BodyText"/>
        <w:spacing w:before="159"/>
      </w:pPr>
      <w:r w:rsidRPr="00B001A5">
        <w:rPr>
          <w:lang w:bidi="es-ES"/>
        </w:rPr>
        <w:t xml:space="preserve">El ingreso bruto significa el ingreso que percibe </w:t>
      </w:r>
      <w:r w:rsidRPr="00B001A5">
        <w:rPr>
          <w:b/>
          <w:u w:val="single"/>
          <w:lang w:bidi="es-ES"/>
        </w:rPr>
        <w:t>antes</w:t>
      </w:r>
      <w:r w:rsidRPr="00B001A5">
        <w:rPr>
          <w:lang w:bidi="es-ES"/>
        </w:rPr>
        <w:t xml:space="preserve"> de la deducción de impuestos.</w:t>
      </w:r>
    </w:p>
    <w:p w14:paraId="6B4B2D83" w14:textId="77777777" w:rsidR="002A5917" w:rsidRPr="00B001A5" w:rsidRDefault="002A5917">
      <w:pPr>
        <w:pStyle w:val="BodyText"/>
        <w:ind w:left="0"/>
      </w:pPr>
    </w:p>
    <w:p w14:paraId="3E1DE3A4" w14:textId="77777777" w:rsidR="002A5917" w:rsidRPr="00B001A5" w:rsidRDefault="00302CC6">
      <w:pPr>
        <w:pStyle w:val="BodyText"/>
        <w:spacing w:before="1" w:line="237" w:lineRule="auto"/>
        <w:ind w:right="73"/>
        <w:rPr>
          <w:sz w:val="20"/>
        </w:rPr>
      </w:pPr>
      <w:r w:rsidRPr="00B001A5">
        <w:rPr>
          <w:sz w:val="20"/>
          <w:lang w:bidi="es-ES"/>
        </w:rPr>
        <w:t>El ingreso bruto puede consistir de los ingresos por el trabajo que desempeña (salarios, propinas, ingresos obtenidos si es un trabajador independiente), ingreso que no es fruto del trabajo (seguro social, discapacidad y beneficios por desempleo), contribuciones (fondos que recibe de la familia o amigos) y otras fuentes de ingresos (asistencia temporal y seguridad de ingreso suplementario)</w:t>
      </w:r>
    </w:p>
    <w:p w14:paraId="1BB2D788" w14:textId="77777777" w:rsidR="002A5917" w:rsidRPr="00B001A5" w:rsidRDefault="002A5917">
      <w:pPr>
        <w:pStyle w:val="BodyText"/>
        <w:spacing w:before="25" w:after="1"/>
        <w:ind w:left="0"/>
        <w:rPr>
          <w:sz w:val="20"/>
        </w:rPr>
      </w:pPr>
    </w:p>
    <w:tbl>
      <w:tblPr>
        <w:tblW w:w="95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4"/>
        <w:gridCol w:w="1672"/>
        <w:gridCol w:w="1478"/>
        <w:gridCol w:w="3330"/>
      </w:tblGrid>
      <w:tr w:rsidR="00AE5983" w:rsidRPr="00B001A5" w14:paraId="28BD0C28" w14:textId="77777777" w:rsidTr="00AE5983">
        <w:trPr>
          <w:trHeight w:val="228"/>
        </w:trPr>
        <w:tc>
          <w:tcPr>
            <w:tcW w:w="3044" w:type="dxa"/>
            <w:shd w:val="clear" w:color="auto" w:fill="E6E6E6"/>
          </w:tcPr>
          <w:p w14:paraId="370344CA" w14:textId="77777777" w:rsidR="00AE5983" w:rsidRPr="00B001A5" w:rsidRDefault="00AE5983">
            <w:pPr>
              <w:pStyle w:val="TableParagraph"/>
              <w:spacing w:line="232" w:lineRule="exact"/>
            </w:pPr>
            <w:r w:rsidRPr="00B001A5">
              <w:rPr>
                <w:lang w:bidi="es-ES"/>
              </w:rPr>
              <w:t>Nombre completo</w:t>
            </w:r>
          </w:p>
        </w:tc>
        <w:tc>
          <w:tcPr>
            <w:tcW w:w="1672" w:type="dxa"/>
            <w:shd w:val="clear" w:color="auto" w:fill="E6E6E6"/>
          </w:tcPr>
          <w:p w14:paraId="1372BEB2" w14:textId="77777777" w:rsidR="00AE5983" w:rsidRPr="00B001A5" w:rsidRDefault="00AE5983">
            <w:pPr>
              <w:pStyle w:val="TableParagraph"/>
              <w:spacing w:line="232" w:lineRule="exact"/>
            </w:pPr>
            <w:r w:rsidRPr="00B001A5">
              <w:rPr>
                <w:lang w:bidi="es-ES"/>
              </w:rPr>
              <w:t>Relación</w:t>
            </w:r>
          </w:p>
        </w:tc>
        <w:tc>
          <w:tcPr>
            <w:tcW w:w="1478" w:type="dxa"/>
            <w:shd w:val="clear" w:color="auto" w:fill="E6E6E6"/>
          </w:tcPr>
          <w:p w14:paraId="340A66D1" w14:textId="77777777" w:rsidR="00AE5983" w:rsidRPr="00B001A5" w:rsidRDefault="00AE5983">
            <w:pPr>
              <w:pStyle w:val="TableParagraph"/>
              <w:spacing w:line="232" w:lineRule="exact"/>
              <w:ind w:left="105"/>
            </w:pPr>
            <w:r w:rsidRPr="00B001A5">
              <w:rPr>
                <w:lang w:bidi="es-ES"/>
              </w:rPr>
              <w:t>Fecha de nacimiento</w:t>
            </w:r>
          </w:p>
        </w:tc>
        <w:tc>
          <w:tcPr>
            <w:tcW w:w="3330" w:type="dxa"/>
            <w:shd w:val="clear" w:color="auto" w:fill="E6E6E6"/>
          </w:tcPr>
          <w:p w14:paraId="0E172397" w14:textId="77777777" w:rsidR="00AE5983" w:rsidRPr="00B001A5" w:rsidRDefault="00AE5983">
            <w:pPr>
              <w:pStyle w:val="TableParagraph"/>
              <w:spacing w:line="232" w:lineRule="exact"/>
              <w:ind w:left="105"/>
            </w:pPr>
            <w:r w:rsidRPr="00B001A5">
              <w:rPr>
                <w:lang w:bidi="es-ES"/>
              </w:rPr>
              <w:t>Ingreso bruto total (actual)</w:t>
            </w:r>
          </w:p>
        </w:tc>
      </w:tr>
      <w:tr w:rsidR="00AE5983" w:rsidRPr="00B001A5" w14:paraId="4DDCBEAB" w14:textId="77777777" w:rsidTr="00A246D7">
        <w:trPr>
          <w:trHeight w:val="340"/>
        </w:trPr>
        <w:tc>
          <w:tcPr>
            <w:tcW w:w="3044" w:type="dxa"/>
          </w:tcPr>
          <w:p w14:paraId="77882C20" w14:textId="77777777" w:rsidR="00AE5983" w:rsidRPr="00B001A5" w:rsidRDefault="00AE5983">
            <w:pPr>
              <w:pStyle w:val="TableParagraph"/>
              <w:ind w:left="0"/>
              <w:rPr>
                <w:rFonts w:ascii="Times New Roman"/>
                <w:sz w:val="18"/>
              </w:rPr>
            </w:pPr>
          </w:p>
        </w:tc>
        <w:tc>
          <w:tcPr>
            <w:tcW w:w="1672" w:type="dxa"/>
          </w:tcPr>
          <w:p w14:paraId="3E11C069" w14:textId="77777777" w:rsidR="00AE5983" w:rsidRPr="00B001A5" w:rsidRDefault="00AE5983">
            <w:pPr>
              <w:pStyle w:val="TableParagraph"/>
              <w:spacing w:line="232" w:lineRule="exact"/>
              <w:rPr>
                <w:b/>
              </w:rPr>
            </w:pPr>
            <w:r w:rsidRPr="00B001A5">
              <w:rPr>
                <w:b/>
                <w:sz w:val="24"/>
                <w:lang w:bidi="es-ES"/>
              </w:rPr>
              <w:t>Uno mismo</w:t>
            </w:r>
          </w:p>
        </w:tc>
        <w:tc>
          <w:tcPr>
            <w:tcW w:w="1478" w:type="dxa"/>
            <w:shd w:val="clear" w:color="auto" w:fill="D9D9D9" w:themeFill="background1" w:themeFillShade="D9"/>
          </w:tcPr>
          <w:p w14:paraId="4A0F4E7E" w14:textId="77777777" w:rsidR="00AE5983" w:rsidRPr="00B001A5" w:rsidRDefault="00AE5983">
            <w:pPr>
              <w:pStyle w:val="TableParagraph"/>
              <w:ind w:left="0"/>
              <w:rPr>
                <w:rFonts w:ascii="Times New Roman"/>
                <w:sz w:val="18"/>
              </w:rPr>
            </w:pPr>
          </w:p>
        </w:tc>
        <w:tc>
          <w:tcPr>
            <w:tcW w:w="3330" w:type="dxa"/>
            <w:shd w:val="clear" w:color="auto" w:fill="D9D9D9" w:themeFill="background1" w:themeFillShade="D9"/>
          </w:tcPr>
          <w:p w14:paraId="48430327" w14:textId="77777777" w:rsidR="00AE5983" w:rsidRPr="00B001A5" w:rsidRDefault="00AE5983">
            <w:pPr>
              <w:pStyle w:val="TableParagraph"/>
              <w:ind w:left="0"/>
              <w:rPr>
                <w:rFonts w:ascii="Times New Roman"/>
                <w:sz w:val="18"/>
              </w:rPr>
            </w:pPr>
          </w:p>
        </w:tc>
      </w:tr>
      <w:tr w:rsidR="00AE5983" w:rsidRPr="00B001A5" w14:paraId="309B72C5" w14:textId="77777777" w:rsidTr="00A246D7">
        <w:trPr>
          <w:trHeight w:val="340"/>
        </w:trPr>
        <w:tc>
          <w:tcPr>
            <w:tcW w:w="3044" w:type="dxa"/>
          </w:tcPr>
          <w:p w14:paraId="288B753F" w14:textId="77777777" w:rsidR="00AE5983" w:rsidRPr="00B001A5" w:rsidRDefault="00AE5983">
            <w:pPr>
              <w:pStyle w:val="TableParagraph"/>
              <w:ind w:left="0"/>
              <w:rPr>
                <w:rFonts w:ascii="Times New Roman"/>
                <w:sz w:val="18"/>
              </w:rPr>
            </w:pPr>
          </w:p>
        </w:tc>
        <w:tc>
          <w:tcPr>
            <w:tcW w:w="1672" w:type="dxa"/>
          </w:tcPr>
          <w:p w14:paraId="091DC489" w14:textId="77777777" w:rsidR="00AE5983" w:rsidRPr="00B001A5" w:rsidRDefault="00AE5983">
            <w:pPr>
              <w:pStyle w:val="TableParagraph"/>
              <w:ind w:left="0"/>
              <w:rPr>
                <w:rFonts w:ascii="Times New Roman"/>
                <w:sz w:val="18"/>
              </w:rPr>
            </w:pPr>
          </w:p>
        </w:tc>
        <w:tc>
          <w:tcPr>
            <w:tcW w:w="1478" w:type="dxa"/>
            <w:shd w:val="clear" w:color="auto" w:fill="D9D9D9" w:themeFill="background1" w:themeFillShade="D9"/>
          </w:tcPr>
          <w:p w14:paraId="56097CA8" w14:textId="77777777" w:rsidR="00AE5983" w:rsidRPr="00B001A5" w:rsidRDefault="00AE5983">
            <w:pPr>
              <w:pStyle w:val="TableParagraph"/>
              <w:ind w:left="0"/>
              <w:rPr>
                <w:rFonts w:ascii="Times New Roman"/>
                <w:sz w:val="18"/>
              </w:rPr>
            </w:pPr>
          </w:p>
        </w:tc>
        <w:tc>
          <w:tcPr>
            <w:tcW w:w="3330" w:type="dxa"/>
            <w:shd w:val="clear" w:color="auto" w:fill="D9D9D9" w:themeFill="background1" w:themeFillShade="D9"/>
          </w:tcPr>
          <w:p w14:paraId="45001E69" w14:textId="77777777" w:rsidR="00AE5983" w:rsidRPr="00B001A5" w:rsidRDefault="00AE5983">
            <w:pPr>
              <w:pStyle w:val="TableParagraph"/>
              <w:ind w:left="0"/>
              <w:rPr>
                <w:rFonts w:ascii="Times New Roman"/>
                <w:sz w:val="18"/>
              </w:rPr>
            </w:pPr>
          </w:p>
        </w:tc>
      </w:tr>
      <w:tr w:rsidR="00AE5983" w:rsidRPr="00B001A5" w14:paraId="0480A7D0" w14:textId="77777777" w:rsidTr="00A246D7">
        <w:trPr>
          <w:trHeight w:val="340"/>
        </w:trPr>
        <w:tc>
          <w:tcPr>
            <w:tcW w:w="3044" w:type="dxa"/>
          </w:tcPr>
          <w:p w14:paraId="568EB420" w14:textId="77777777" w:rsidR="00AE5983" w:rsidRPr="00B001A5" w:rsidRDefault="00AE5983">
            <w:pPr>
              <w:pStyle w:val="TableParagraph"/>
              <w:ind w:left="0"/>
              <w:rPr>
                <w:rFonts w:ascii="Times New Roman"/>
                <w:sz w:val="18"/>
              </w:rPr>
            </w:pPr>
          </w:p>
        </w:tc>
        <w:tc>
          <w:tcPr>
            <w:tcW w:w="1672" w:type="dxa"/>
          </w:tcPr>
          <w:p w14:paraId="3BA1112F" w14:textId="77777777" w:rsidR="00AE5983" w:rsidRPr="00B001A5" w:rsidRDefault="00AE5983">
            <w:pPr>
              <w:pStyle w:val="TableParagraph"/>
              <w:ind w:left="0"/>
              <w:rPr>
                <w:rFonts w:ascii="Times New Roman"/>
                <w:sz w:val="18"/>
              </w:rPr>
            </w:pPr>
          </w:p>
        </w:tc>
        <w:tc>
          <w:tcPr>
            <w:tcW w:w="1478" w:type="dxa"/>
            <w:shd w:val="clear" w:color="auto" w:fill="CFCDCD"/>
          </w:tcPr>
          <w:p w14:paraId="2D1CFE95" w14:textId="77777777" w:rsidR="00AE5983" w:rsidRPr="00B001A5" w:rsidRDefault="00AE5983">
            <w:pPr>
              <w:pStyle w:val="TableParagraph"/>
              <w:ind w:left="0"/>
              <w:rPr>
                <w:rFonts w:ascii="Times New Roman"/>
                <w:sz w:val="18"/>
              </w:rPr>
            </w:pPr>
          </w:p>
        </w:tc>
        <w:tc>
          <w:tcPr>
            <w:tcW w:w="3330" w:type="dxa"/>
            <w:shd w:val="clear" w:color="auto" w:fill="CFCDCD"/>
          </w:tcPr>
          <w:p w14:paraId="4C5F710C" w14:textId="77777777" w:rsidR="00AE5983" w:rsidRPr="00B001A5" w:rsidRDefault="00AE5983">
            <w:pPr>
              <w:pStyle w:val="TableParagraph"/>
              <w:ind w:left="0"/>
              <w:rPr>
                <w:rFonts w:ascii="Times New Roman"/>
                <w:sz w:val="18"/>
              </w:rPr>
            </w:pPr>
          </w:p>
        </w:tc>
      </w:tr>
      <w:tr w:rsidR="00AE5983" w:rsidRPr="00B001A5" w14:paraId="4F0D9571" w14:textId="77777777" w:rsidTr="00A246D7">
        <w:trPr>
          <w:trHeight w:val="340"/>
        </w:trPr>
        <w:tc>
          <w:tcPr>
            <w:tcW w:w="3044" w:type="dxa"/>
          </w:tcPr>
          <w:p w14:paraId="56B290DB" w14:textId="77777777" w:rsidR="00AE5983" w:rsidRPr="00B001A5" w:rsidRDefault="00AE5983">
            <w:pPr>
              <w:pStyle w:val="TableParagraph"/>
              <w:ind w:left="0"/>
              <w:rPr>
                <w:rFonts w:ascii="Times New Roman"/>
                <w:sz w:val="18"/>
              </w:rPr>
            </w:pPr>
          </w:p>
        </w:tc>
        <w:tc>
          <w:tcPr>
            <w:tcW w:w="1672" w:type="dxa"/>
          </w:tcPr>
          <w:p w14:paraId="1B6C078A" w14:textId="77777777" w:rsidR="00AE5983" w:rsidRPr="00B001A5" w:rsidRDefault="00AE5983">
            <w:pPr>
              <w:pStyle w:val="TableParagraph"/>
              <w:ind w:left="0"/>
              <w:rPr>
                <w:rFonts w:ascii="Times New Roman"/>
                <w:sz w:val="18"/>
              </w:rPr>
            </w:pPr>
          </w:p>
        </w:tc>
        <w:tc>
          <w:tcPr>
            <w:tcW w:w="1478" w:type="dxa"/>
            <w:shd w:val="clear" w:color="auto" w:fill="CFCDCD"/>
          </w:tcPr>
          <w:p w14:paraId="1A69F4C7" w14:textId="77777777" w:rsidR="00AE5983" w:rsidRPr="00B001A5" w:rsidRDefault="00AE5983">
            <w:pPr>
              <w:pStyle w:val="TableParagraph"/>
              <w:ind w:left="0"/>
              <w:rPr>
                <w:rFonts w:ascii="Times New Roman"/>
                <w:sz w:val="18"/>
              </w:rPr>
            </w:pPr>
          </w:p>
        </w:tc>
        <w:tc>
          <w:tcPr>
            <w:tcW w:w="3330" w:type="dxa"/>
            <w:shd w:val="clear" w:color="auto" w:fill="CFCDCD"/>
          </w:tcPr>
          <w:p w14:paraId="6DE0403F" w14:textId="77777777" w:rsidR="00AE5983" w:rsidRPr="00B001A5" w:rsidRDefault="00AE5983">
            <w:pPr>
              <w:pStyle w:val="TableParagraph"/>
              <w:ind w:left="0"/>
              <w:rPr>
                <w:rFonts w:ascii="Times New Roman"/>
                <w:sz w:val="18"/>
              </w:rPr>
            </w:pPr>
          </w:p>
        </w:tc>
      </w:tr>
      <w:tr w:rsidR="00AE5983" w:rsidRPr="00B001A5" w14:paraId="01930990" w14:textId="77777777" w:rsidTr="00A246D7">
        <w:trPr>
          <w:trHeight w:val="340"/>
        </w:trPr>
        <w:tc>
          <w:tcPr>
            <w:tcW w:w="3044" w:type="dxa"/>
          </w:tcPr>
          <w:p w14:paraId="572AE0E6" w14:textId="77777777" w:rsidR="00AE5983" w:rsidRPr="00B001A5" w:rsidRDefault="00AE5983">
            <w:pPr>
              <w:pStyle w:val="TableParagraph"/>
              <w:ind w:left="0"/>
              <w:rPr>
                <w:rFonts w:ascii="Times New Roman"/>
                <w:sz w:val="18"/>
              </w:rPr>
            </w:pPr>
          </w:p>
        </w:tc>
        <w:tc>
          <w:tcPr>
            <w:tcW w:w="1672" w:type="dxa"/>
          </w:tcPr>
          <w:p w14:paraId="2302B105" w14:textId="77777777" w:rsidR="00AE5983" w:rsidRPr="00B001A5" w:rsidRDefault="00AE5983">
            <w:pPr>
              <w:pStyle w:val="TableParagraph"/>
              <w:ind w:left="0"/>
              <w:rPr>
                <w:rFonts w:ascii="Times New Roman"/>
                <w:sz w:val="18"/>
              </w:rPr>
            </w:pPr>
          </w:p>
        </w:tc>
        <w:tc>
          <w:tcPr>
            <w:tcW w:w="1478" w:type="dxa"/>
            <w:shd w:val="clear" w:color="auto" w:fill="CFCDCD"/>
          </w:tcPr>
          <w:p w14:paraId="394DE203" w14:textId="77777777" w:rsidR="00AE5983" w:rsidRPr="00B001A5" w:rsidRDefault="00AE5983">
            <w:pPr>
              <w:pStyle w:val="TableParagraph"/>
              <w:ind w:left="0"/>
              <w:rPr>
                <w:rFonts w:ascii="Times New Roman"/>
                <w:sz w:val="18"/>
              </w:rPr>
            </w:pPr>
          </w:p>
        </w:tc>
        <w:tc>
          <w:tcPr>
            <w:tcW w:w="3330" w:type="dxa"/>
            <w:shd w:val="clear" w:color="auto" w:fill="CFCDCD"/>
          </w:tcPr>
          <w:p w14:paraId="7BE454B8" w14:textId="77777777" w:rsidR="00AE5983" w:rsidRPr="00B001A5" w:rsidRDefault="00AE5983">
            <w:pPr>
              <w:pStyle w:val="TableParagraph"/>
              <w:ind w:left="0"/>
              <w:rPr>
                <w:rFonts w:ascii="Times New Roman"/>
                <w:sz w:val="18"/>
              </w:rPr>
            </w:pPr>
          </w:p>
        </w:tc>
      </w:tr>
      <w:tr w:rsidR="00AE5983" w:rsidRPr="00B001A5" w14:paraId="481CED5B" w14:textId="77777777" w:rsidTr="00A246D7">
        <w:trPr>
          <w:trHeight w:val="340"/>
        </w:trPr>
        <w:tc>
          <w:tcPr>
            <w:tcW w:w="3044" w:type="dxa"/>
          </w:tcPr>
          <w:p w14:paraId="00E29064" w14:textId="77777777" w:rsidR="00AE5983" w:rsidRPr="00B001A5" w:rsidRDefault="00AE5983">
            <w:pPr>
              <w:pStyle w:val="TableParagraph"/>
              <w:ind w:left="0"/>
              <w:rPr>
                <w:rFonts w:ascii="Times New Roman"/>
                <w:sz w:val="18"/>
              </w:rPr>
            </w:pPr>
          </w:p>
        </w:tc>
        <w:tc>
          <w:tcPr>
            <w:tcW w:w="1672" w:type="dxa"/>
          </w:tcPr>
          <w:p w14:paraId="0EC9ECDA" w14:textId="77777777" w:rsidR="00AE5983" w:rsidRPr="00B001A5" w:rsidRDefault="00AE5983">
            <w:pPr>
              <w:pStyle w:val="TableParagraph"/>
              <w:ind w:left="0"/>
              <w:rPr>
                <w:rFonts w:ascii="Times New Roman"/>
                <w:sz w:val="18"/>
              </w:rPr>
            </w:pPr>
          </w:p>
        </w:tc>
        <w:tc>
          <w:tcPr>
            <w:tcW w:w="1478" w:type="dxa"/>
            <w:shd w:val="clear" w:color="auto" w:fill="CFCDCD"/>
          </w:tcPr>
          <w:p w14:paraId="73901FB9" w14:textId="77777777" w:rsidR="00AE5983" w:rsidRPr="00B001A5" w:rsidRDefault="00AE5983">
            <w:pPr>
              <w:pStyle w:val="TableParagraph"/>
              <w:ind w:left="0"/>
              <w:rPr>
                <w:rFonts w:ascii="Times New Roman"/>
                <w:sz w:val="18"/>
              </w:rPr>
            </w:pPr>
          </w:p>
        </w:tc>
        <w:tc>
          <w:tcPr>
            <w:tcW w:w="3330" w:type="dxa"/>
            <w:shd w:val="clear" w:color="auto" w:fill="CFCDCD"/>
          </w:tcPr>
          <w:p w14:paraId="7B1DFA6C" w14:textId="77777777" w:rsidR="00AE5983" w:rsidRPr="00B001A5" w:rsidRDefault="00AE5983">
            <w:pPr>
              <w:pStyle w:val="TableParagraph"/>
              <w:ind w:left="0"/>
              <w:rPr>
                <w:rFonts w:ascii="Times New Roman"/>
                <w:sz w:val="18"/>
              </w:rPr>
            </w:pPr>
          </w:p>
        </w:tc>
      </w:tr>
      <w:tr w:rsidR="00AE5983" w:rsidRPr="00B001A5" w14:paraId="12F75623" w14:textId="77777777" w:rsidTr="00A246D7">
        <w:trPr>
          <w:trHeight w:val="340"/>
        </w:trPr>
        <w:tc>
          <w:tcPr>
            <w:tcW w:w="3044" w:type="dxa"/>
          </w:tcPr>
          <w:p w14:paraId="18CA9A19" w14:textId="77777777" w:rsidR="00AE5983" w:rsidRPr="00B001A5" w:rsidRDefault="00AE5983">
            <w:pPr>
              <w:pStyle w:val="TableParagraph"/>
              <w:ind w:left="0"/>
              <w:rPr>
                <w:rFonts w:ascii="Times New Roman"/>
                <w:sz w:val="18"/>
              </w:rPr>
            </w:pPr>
          </w:p>
        </w:tc>
        <w:tc>
          <w:tcPr>
            <w:tcW w:w="1672" w:type="dxa"/>
          </w:tcPr>
          <w:p w14:paraId="2F8662FC" w14:textId="77777777" w:rsidR="00AE5983" w:rsidRPr="00B001A5" w:rsidRDefault="00AE5983">
            <w:pPr>
              <w:pStyle w:val="TableParagraph"/>
              <w:ind w:left="0"/>
              <w:rPr>
                <w:rFonts w:ascii="Times New Roman"/>
                <w:sz w:val="18"/>
              </w:rPr>
            </w:pPr>
          </w:p>
        </w:tc>
        <w:tc>
          <w:tcPr>
            <w:tcW w:w="1478" w:type="dxa"/>
            <w:shd w:val="clear" w:color="auto" w:fill="CFCDCD"/>
          </w:tcPr>
          <w:p w14:paraId="51903656" w14:textId="77777777" w:rsidR="00AE5983" w:rsidRPr="00B001A5" w:rsidRDefault="00AE5983">
            <w:pPr>
              <w:pStyle w:val="TableParagraph"/>
              <w:ind w:left="0"/>
              <w:rPr>
                <w:rFonts w:ascii="Times New Roman"/>
                <w:sz w:val="18"/>
              </w:rPr>
            </w:pPr>
          </w:p>
        </w:tc>
        <w:tc>
          <w:tcPr>
            <w:tcW w:w="3330" w:type="dxa"/>
            <w:shd w:val="clear" w:color="auto" w:fill="CFCDCD"/>
          </w:tcPr>
          <w:p w14:paraId="24816473" w14:textId="77777777" w:rsidR="00AE5983" w:rsidRPr="00B001A5" w:rsidRDefault="00AE5983">
            <w:pPr>
              <w:pStyle w:val="TableParagraph"/>
              <w:ind w:left="0"/>
              <w:rPr>
                <w:rFonts w:ascii="Times New Roman"/>
                <w:sz w:val="18"/>
              </w:rPr>
            </w:pPr>
          </w:p>
        </w:tc>
      </w:tr>
      <w:tr w:rsidR="00AE5983" w:rsidRPr="00B001A5" w14:paraId="7D80D09A" w14:textId="77777777" w:rsidTr="00A246D7">
        <w:trPr>
          <w:trHeight w:val="340"/>
        </w:trPr>
        <w:tc>
          <w:tcPr>
            <w:tcW w:w="3044" w:type="dxa"/>
          </w:tcPr>
          <w:p w14:paraId="35B045B2" w14:textId="77777777" w:rsidR="00AE5983" w:rsidRPr="00B001A5" w:rsidRDefault="00AE5983">
            <w:pPr>
              <w:pStyle w:val="TableParagraph"/>
              <w:ind w:left="0"/>
              <w:rPr>
                <w:rFonts w:ascii="Times New Roman"/>
                <w:sz w:val="18"/>
              </w:rPr>
            </w:pPr>
          </w:p>
        </w:tc>
        <w:tc>
          <w:tcPr>
            <w:tcW w:w="1672" w:type="dxa"/>
          </w:tcPr>
          <w:p w14:paraId="466E945B" w14:textId="77777777" w:rsidR="00AE5983" w:rsidRPr="00B001A5" w:rsidRDefault="00AE5983">
            <w:pPr>
              <w:pStyle w:val="TableParagraph"/>
              <w:ind w:left="0"/>
              <w:rPr>
                <w:rFonts w:ascii="Times New Roman"/>
                <w:sz w:val="18"/>
              </w:rPr>
            </w:pPr>
          </w:p>
        </w:tc>
        <w:tc>
          <w:tcPr>
            <w:tcW w:w="1478" w:type="dxa"/>
            <w:shd w:val="clear" w:color="auto" w:fill="CFCDCD"/>
          </w:tcPr>
          <w:p w14:paraId="1B3E46F8" w14:textId="77777777" w:rsidR="00AE5983" w:rsidRPr="00B001A5" w:rsidRDefault="00AE5983">
            <w:pPr>
              <w:pStyle w:val="TableParagraph"/>
              <w:ind w:left="0"/>
              <w:rPr>
                <w:rFonts w:ascii="Times New Roman"/>
                <w:sz w:val="18"/>
              </w:rPr>
            </w:pPr>
          </w:p>
        </w:tc>
        <w:tc>
          <w:tcPr>
            <w:tcW w:w="3330" w:type="dxa"/>
            <w:shd w:val="clear" w:color="auto" w:fill="CFCDCD"/>
          </w:tcPr>
          <w:p w14:paraId="3F355EC0" w14:textId="77777777" w:rsidR="00AE5983" w:rsidRPr="00B001A5" w:rsidRDefault="00AE5983">
            <w:pPr>
              <w:pStyle w:val="TableParagraph"/>
              <w:ind w:left="0"/>
              <w:rPr>
                <w:rFonts w:ascii="Times New Roman"/>
                <w:sz w:val="18"/>
              </w:rPr>
            </w:pPr>
          </w:p>
        </w:tc>
      </w:tr>
      <w:tr w:rsidR="00AE5983" w:rsidRPr="00B001A5" w14:paraId="5854813F" w14:textId="77777777" w:rsidTr="00A246D7">
        <w:trPr>
          <w:trHeight w:val="340"/>
        </w:trPr>
        <w:tc>
          <w:tcPr>
            <w:tcW w:w="3044" w:type="dxa"/>
          </w:tcPr>
          <w:p w14:paraId="51CF9084" w14:textId="77777777" w:rsidR="00AE5983" w:rsidRPr="00B001A5" w:rsidRDefault="00AE5983">
            <w:pPr>
              <w:pStyle w:val="TableParagraph"/>
              <w:ind w:left="0"/>
              <w:rPr>
                <w:rFonts w:ascii="Times New Roman"/>
                <w:sz w:val="18"/>
              </w:rPr>
            </w:pPr>
          </w:p>
        </w:tc>
        <w:tc>
          <w:tcPr>
            <w:tcW w:w="1672" w:type="dxa"/>
          </w:tcPr>
          <w:p w14:paraId="22E7F970" w14:textId="77777777" w:rsidR="00AE5983" w:rsidRPr="00B001A5" w:rsidRDefault="00AE5983">
            <w:pPr>
              <w:pStyle w:val="TableParagraph"/>
              <w:ind w:left="0"/>
              <w:rPr>
                <w:rFonts w:ascii="Times New Roman"/>
                <w:sz w:val="18"/>
              </w:rPr>
            </w:pPr>
          </w:p>
        </w:tc>
        <w:tc>
          <w:tcPr>
            <w:tcW w:w="1478" w:type="dxa"/>
            <w:shd w:val="clear" w:color="auto" w:fill="CFCDCD"/>
          </w:tcPr>
          <w:p w14:paraId="3858FD3A" w14:textId="77777777" w:rsidR="00AE5983" w:rsidRPr="00B001A5" w:rsidRDefault="00AE5983">
            <w:pPr>
              <w:pStyle w:val="TableParagraph"/>
              <w:ind w:left="0"/>
              <w:rPr>
                <w:rFonts w:ascii="Times New Roman"/>
                <w:sz w:val="18"/>
              </w:rPr>
            </w:pPr>
          </w:p>
        </w:tc>
        <w:tc>
          <w:tcPr>
            <w:tcW w:w="3330" w:type="dxa"/>
            <w:shd w:val="clear" w:color="auto" w:fill="CFCDCD"/>
          </w:tcPr>
          <w:p w14:paraId="48F7751C" w14:textId="77777777" w:rsidR="00AE5983" w:rsidRPr="00B001A5" w:rsidRDefault="00AE5983">
            <w:pPr>
              <w:pStyle w:val="TableParagraph"/>
              <w:ind w:left="0"/>
              <w:rPr>
                <w:rFonts w:ascii="Times New Roman"/>
                <w:sz w:val="18"/>
              </w:rPr>
            </w:pPr>
          </w:p>
        </w:tc>
      </w:tr>
      <w:tr w:rsidR="00AE5983" w:rsidRPr="00B001A5" w14:paraId="6F83AC9E" w14:textId="77777777" w:rsidTr="00A246D7">
        <w:trPr>
          <w:trHeight w:val="340"/>
        </w:trPr>
        <w:tc>
          <w:tcPr>
            <w:tcW w:w="3044" w:type="dxa"/>
          </w:tcPr>
          <w:p w14:paraId="3CEF3211" w14:textId="77777777" w:rsidR="00AE5983" w:rsidRPr="00B001A5" w:rsidRDefault="00AE5983">
            <w:pPr>
              <w:pStyle w:val="TableParagraph"/>
              <w:ind w:left="0"/>
              <w:rPr>
                <w:rFonts w:ascii="Times New Roman"/>
                <w:sz w:val="18"/>
              </w:rPr>
            </w:pPr>
          </w:p>
        </w:tc>
        <w:tc>
          <w:tcPr>
            <w:tcW w:w="1672" w:type="dxa"/>
          </w:tcPr>
          <w:p w14:paraId="3F608A65" w14:textId="77777777" w:rsidR="00AE5983" w:rsidRPr="00B001A5" w:rsidRDefault="00AE5983">
            <w:pPr>
              <w:pStyle w:val="TableParagraph"/>
              <w:ind w:left="0"/>
              <w:rPr>
                <w:rFonts w:ascii="Times New Roman"/>
                <w:sz w:val="18"/>
              </w:rPr>
            </w:pPr>
          </w:p>
        </w:tc>
        <w:tc>
          <w:tcPr>
            <w:tcW w:w="1478" w:type="dxa"/>
            <w:shd w:val="clear" w:color="auto" w:fill="CFCDCD"/>
          </w:tcPr>
          <w:p w14:paraId="75AA24D2" w14:textId="77777777" w:rsidR="00AE5983" w:rsidRPr="00B001A5" w:rsidRDefault="00AE5983">
            <w:pPr>
              <w:pStyle w:val="TableParagraph"/>
              <w:ind w:left="0"/>
              <w:rPr>
                <w:rFonts w:ascii="Times New Roman"/>
                <w:sz w:val="18"/>
              </w:rPr>
            </w:pPr>
          </w:p>
        </w:tc>
        <w:tc>
          <w:tcPr>
            <w:tcW w:w="3330" w:type="dxa"/>
            <w:shd w:val="clear" w:color="auto" w:fill="CFCDCD"/>
          </w:tcPr>
          <w:p w14:paraId="1B538E38" w14:textId="77777777" w:rsidR="00AE5983" w:rsidRPr="00B001A5" w:rsidRDefault="00AE5983">
            <w:pPr>
              <w:pStyle w:val="TableParagraph"/>
              <w:ind w:left="0"/>
              <w:rPr>
                <w:rFonts w:ascii="Times New Roman"/>
                <w:sz w:val="18"/>
              </w:rPr>
            </w:pPr>
          </w:p>
        </w:tc>
      </w:tr>
    </w:tbl>
    <w:p w14:paraId="29822508" w14:textId="77777777" w:rsidR="002A5917" w:rsidRPr="00B001A5" w:rsidRDefault="002A5917">
      <w:pPr>
        <w:spacing w:line="252" w:lineRule="auto"/>
        <w:rPr>
          <w:sz w:val="20"/>
          <w:szCs w:val="20"/>
        </w:rPr>
        <w:sectPr w:rsidR="002A5917" w:rsidRPr="00B001A5" w:rsidSect="00D704FA">
          <w:type w:val="continuous"/>
          <w:pgSz w:w="12240" w:h="15840"/>
          <w:pgMar w:top="1400" w:right="1260" w:bottom="280" w:left="1360" w:header="144" w:footer="720" w:gutter="0"/>
          <w:cols w:space="720"/>
          <w:docGrid w:linePitch="299"/>
        </w:sectPr>
      </w:pPr>
    </w:p>
    <w:p w14:paraId="00D372A9" w14:textId="77777777" w:rsidR="002A5917" w:rsidRPr="00B001A5" w:rsidRDefault="00302CC6" w:rsidP="00AE5983">
      <w:pPr>
        <w:pStyle w:val="BodyText"/>
        <w:spacing w:before="14"/>
        <w:ind w:left="0"/>
      </w:pPr>
      <w:r w:rsidRPr="00B001A5">
        <w:rPr>
          <w:lang w:bidi="es-ES"/>
        </w:rPr>
        <w:lastRenderedPageBreak/>
        <w:t>El hospital podrá pedirle que envíe la documentación necesaria como prueba de sus ingresos. Como ejemplo, puede ser un talón de pago (del sueldo), una carta de su empleador, si procede, o el formulario 1040.</w:t>
      </w:r>
    </w:p>
    <w:p w14:paraId="4AE26D33" w14:textId="77777777" w:rsidR="002A5917" w:rsidRPr="00B001A5" w:rsidRDefault="002A5917">
      <w:pPr>
        <w:pStyle w:val="BodyText"/>
        <w:spacing w:before="174"/>
        <w:ind w:left="0"/>
      </w:pPr>
    </w:p>
    <w:p w14:paraId="6B841305" w14:textId="77777777" w:rsidR="002A5917" w:rsidRPr="00B001A5" w:rsidRDefault="00302CC6">
      <w:pPr>
        <w:pStyle w:val="BodyText"/>
        <w:rPr>
          <w:b/>
          <w:u w:val="single"/>
        </w:rPr>
      </w:pPr>
      <w:r w:rsidRPr="00B001A5">
        <w:rPr>
          <w:b/>
          <w:u w:val="single"/>
          <w:lang w:bidi="es-ES"/>
        </w:rPr>
        <w:t>Estado del seguro de salud</w:t>
      </w:r>
    </w:p>
    <w:p w14:paraId="0EE3918B" w14:textId="77777777" w:rsidR="000C0E16" w:rsidRPr="00B001A5" w:rsidRDefault="00302CC6">
      <w:pPr>
        <w:pStyle w:val="BodyText"/>
        <w:tabs>
          <w:tab w:val="left" w:pos="6034"/>
        </w:tabs>
        <w:spacing w:before="4"/>
        <w:ind w:right="468"/>
      </w:pPr>
      <w:r w:rsidRPr="00B001A5">
        <w:rPr>
          <w:lang w:bidi="es-ES"/>
        </w:rPr>
        <w:t>¿Cuenta con alguna forma de seguro de salud, incluido Medicaid o Medicare, o un seguro privado otorgado por su empleador o que usted mismo paga?</w:t>
      </w:r>
    </w:p>
    <w:p w14:paraId="44DA95C9" w14:textId="1E5A7267" w:rsidR="002A5917" w:rsidRPr="00B001A5" w:rsidRDefault="00302CC6" w:rsidP="000C0E16">
      <w:pPr>
        <w:pStyle w:val="BodyText"/>
        <w:spacing w:before="136"/>
      </w:pPr>
      <w:r w:rsidRPr="00B001A5">
        <w:rPr>
          <w:rFonts w:ascii="Apple SD Gothic Neo Light" w:eastAsia="Apple SD Gothic Neo Light" w:hAnsi="Apple SD Gothic Neo Light" w:cs="Apple SD Gothic Neo Light"/>
          <w:lang w:bidi="es-ES"/>
        </w:rPr>
        <w:t xml:space="preserve">☐ </w:t>
      </w:r>
      <w:r w:rsidRPr="00B001A5">
        <w:rPr>
          <w:lang w:bidi="es-ES"/>
        </w:rPr>
        <w:t>Sí</w:t>
      </w:r>
      <w:r w:rsidRPr="00B001A5">
        <w:rPr>
          <w:lang w:bidi="es-ES"/>
        </w:rPr>
        <w:tab/>
      </w:r>
      <w:r w:rsidRPr="00B001A5">
        <w:rPr>
          <w:rFonts w:ascii="Apple SD Gothic Neo Light" w:eastAsia="Apple SD Gothic Neo Light" w:hAnsi="Apple SD Gothic Neo Light" w:cs="Apple SD Gothic Neo Light"/>
          <w:lang w:bidi="es-ES"/>
        </w:rPr>
        <w:t xml:space="preserve">☐ </w:t>
      </w:r>
      <w:r w:rsidRPr="00B001A5">
        <w:rPr>
          <w:lang w:bidi="es-ES"/>
        </w:rPr>
        <w:t>No</w:t>
      </w:r>
    </w:p>
    <w:p w14:paraId="7EB757ED" w14:textId="77777777" w:rsidR="000C0E16" w:rsidRPr="00B001A5" w:rsidRDefault="00302CC6" w:rsidP="000C0E16">
      <w:pPr>
        <w:pStyle w:val="BodyText"/>
        <w:spacing w:before="136"/>
      </w:pPr>
      <w:r w:rsidRPr="00B001A5">
        <w:rPr>
          <w:lang w:bidi="es-ES"/>
        </w:rPr>
        <w:t>Si respondió «No», ¿le gustaría recibir ayuda para postularse a algún programa?</w:t>
      </w:r>
    </w:p>
    <w:p w14:paraId="754B1DD1" w14:textId="5AB52777" w:rsidR="002A5917" w:rsidRPr="00B001A5" w:rsidRDefault="000C0E16" w:rsidP="000C0E16">
      <w:pPr>
        <w:pStyle w:val="BodyText"/>
        <w:spacing w:before="136"/>
      </w:pPr>
      <w:r w:rsidRPr="00B001A5">
        <w:rPr>
          <w:rFonts w:ascii="Apple SD Gothic Neo Light" w:eastAsia="Apple SD Gothic Neo Light" w:hAnsi="Apple SD Gothic Neo Light" w:cs="Apple SD Gothic Neo Light"/>
          <w:lang w:bidi="es-ES"/>
        </w:rPr>
        <w:t xml:space="preserve">☐ </w:t>
      </w:r>
      <w:r w:rsidR="00302CC6" w:rsidRPr="00B001A5">
        <w:rPr>
          <w:lang w:bidi="es-ES"/>
        </w:rPr>
        <w:t>Sí</w:t>
      </w:r>
      <w:r w:rsidR="00302CC6" w:rsidRPr="00B001A5">
        <w:rPr>
          <w:lang w:bidi="es-ES"/>
        </w:rPr>
        <w:tab/>
      </w:r>
      <w:r w:rsidR="00302CC6" w:rsidRPr="00B001A5">
        <w:rPr>
          <w:rFonts w:ascii="Segoe UI Symbol" w:eastAsia="Segoe UI Symbol" w:hAnsi="Segoe UI Symbol" w:cs="Segoe UI Symbol"/>
          <w:lang w:bidi="es-ES"/>
        </w:rPr>
        <w:t xml:space="preserve">☐ </w:t>
      </w:r>
      <w:r w:rsidR="00302CC6" w:rsidRPr="00B001A5">
        <w:rPr>
          <w:lang w:bidi="es-ES"/>
        </w:rPr>
        <w:t>No</w:t>
      </w:r>
    </w:p>
    <w:p w14:paraId="5DC3C1F3" w14:textId="77777777" w:rsidR="002A5917" w:rsidRPr="00B001A5" w:rsidRDefault="00302CC6">
      <w:pPr>
        <w:pStyle w:val="BodyText"/>
        <w:spacing w:before="136"/>
      </w:pPr>
      <w:r w:rsidRPr="00B001A5">
        <w:rPr>
          <w:lang w:bidi="es-ES"/>
        </w:rPr>
        <w:t>Pacientes con seguro insuficiente: personas que tienen seguro pero sus gastos médicos son elevados. Si tiene seguro, incluya un estimado de las facturas médicas que pagó en los últimos 12 meses.</w:t>
      </w:r>
    </w:p>
    <w:p w14:paraId="39F47E30" w14:textId="77777777" w:rsidR="002A5917" w:rsidRPr="00B001A5" w:rsidRDefault="00302CC6">
      <w:pPr>
        <w:pStyle w:val="BodyText"/>
        <w:spacing w:before="2"/>
        <w:ind w:left="0"/>
        <w:rPr>
          <w:sz w:val="8"/>
        </w:rPr>
      </w:pPr>
      <w:r w:rsidRPr="00B001A5">
        <w:rPr>
          <w:lang w:bidi="es-ES"/>
        </w:rPr>
        <mc:AlternateContent>
          <mc:Choice Requires="wps">
            <w:drawing>
              <wp:anchor distT="0" distB="0" distL="0" distR="0" simplePos="0" relativeHeight="487588352" behindDoc="1" locked="0" layoutInCell="1" allowOverlap="1" wp14:anchorId="133014CB" wp14:editId="369A7C2D">
                <wp:simplePos x="0" y="0"/>
                <wp:positionH relativeFrom="page">
                  <wp:posOffset>933450</wp:posOffset>
                </wp:positionH>
                <wp:positionV relativeFrom="paragraph">
                  <wp:posOffset>77470</wp:posOffset>
                </wp:positionV>
                <wp:extent cx="1695450" cy="330835"/>
                <wp:effectExtent l="0" t="0" r="19050" b="1206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30835"/>
                        </a:xfrm>
                        <a:prstGeom prst="rect">
                          <a:avLst/>
                        </a:prstGeom>
                        <a:ln w="6095">
                          <a:solidFill>
                            <a:srgbClr val="000000"/>
                          </a:solidFill>
                          <a:prstDash val="solid"/>
                        </a:ln>
                      </wps:spPr>
                      <wps:txbx>
                        <w:txbxContent>
                          <w:p w14:paraId="32CCDC3E" w14:textId="77777777" w:rsidR="002A5917" w:rsidRPr="00B001A5" w:rsidRDefault="00302CC6">
                            <w:pPr>
                              <w:ind w:left="103"/>
                            </w:pPr>
                            <w:r w:rsidRPr="00B001A5">
                              <w:rPr>
                                <w:spacing w:val="-10"/>
                                <w:lang w:bidi="es-ES"/>
                              </w:rPr>
                              <w:t>$</w:t>
                            </w:r>
                          </w:p>
                        </w:txbxContent>
                      </wps:txbx>
                      <wps:bodyPr wrap="square" lIns="0" tIns="0" rIns="0" bIns="0" rtlCol="0">
                        <a:noAutofit/>
                      </wps:bodyPr>
                    </wps:wsp>
                  </a:graphicData>
                </a:graphic>
                <wp14:sizeRelH relativeFrom="margin">
                  <wp14:pctWidth>0</wp14:pctWidth>
                </wp14:sizeRelH>
              </wp:anchor>
            </w:drawing>
          </mc:Choice>
          <mc:Fallback>
            <w:pict>
              <v:shapetype w14:anchorId="133014CB" id="_x0000_t202" coordsize="21600,21600" o:spt="202" path="m,l,21600r21600,l21600,xe">
                <v:stroke joinstyle="miter"/>
                <v:path gradientshapeok="t" o:connecttype="rect"/>
              </v:shapetype>
              <v:shape id="Textbox 2" o:spid="_x0000_s1026" type="#_x0000_t202" style="position:absolute;margin-left:73.5pt;margin-top:6.1pt;width:133.5pt;height:26.05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" filled="f" strokeweight=".16931mm">
                <v:path arrowok="t"/>
                <v:textbox inset="0,0,0,0">
                  <w:txbxContent>
                    <w:p w14:paraId="32CCDC3E" w14:textId="77777777" w:rsidR="002A5917" w:rsidRPr="00B001A5" w:rsidRDefault="00302CC6">
                      <w:pPr>
                        <w:ind w:left="103"/>
                      </w:pPr>
                      <w:r w:rsidRPr="00B001A5">
                        <w:rPr>
                          <w:spacing w:val="-10"/>
                          <w:lang w:bidi="es-ES"/>
                        </w:rPr>
                        <w:t>$</w:t>
                      </w:r>
                    </w:p>
                  </w:txbxContent>
                </v:textbox>
                <w10:wrap type="topAndBottom" anchorx="page"/>
              </v:shape>
            </w:pict>
          </mc:Fallback>
        </mc:AlternateContent>
      </w:r>
    </w:p>
    <w:p w14:paraId="7399DB64" w14:textId="1BE01556" w:rsidR="002A5917" w:rsidRPr="00B001A5" w:rsidRDefault="00302CC6">
      <w:pPr>
        <w:pStyle w:val="BodyText"/>
        <w:spacing w:before="36"/>
        <w:ind w:left="103"/>
      </w:pPr>
      <w:r w:rsidRPr="00B001A5">
        <w:rPr>
          <w:lang w:bidi="es-ES"/>
        </w:rPr>
        <w:t>El hospital puede solicitarle que presente documentación como prueba de los gastos médicos que pagó.</w:t>
      </w:r>
    </w:p>
    <w:p w14:paraId="70827101" w14:textId="77777777" w:rsidR="002A5917" w:rsidRPr="00B001A5" w:rsidRDefault="002A5917">
      <w:pPr>
        <w:pStyle w:val="BodyText"/>
        <w:spacing w:before="178"/>
        <w:ind w:left="0"/>
      </w:pPr>
    </w:p>
    <w:p w14:paraId="57361FEF" w14:textId="77777777" w:rsidR="002A5917" w:rsidRPr="00B001A5" w:rsidRDefault="00302CC6">
      <w:pPr>
        <w:pStyle w:val="BodyText"/>
        <w:spacing w:line="256" w:lineRule="auto"/>
        <w:ind w:left="103" w:right="73"/>
      </w:pPr>
      <w:r w:rsidRPr="00B001A5">
        <w:rPr>
          <w:lang w:bidi="es-ES"/>
        </w:rPr>
        <w:t>Paciente/parte responsable S no es el paciente, anote el nombre de la persona que firma este documento y su autoridad para firmar en nombre del paciente (es decir, cónyuge, padre o madre, representante legal).</w:t>
      </w:r>
    </w:p>
    <w:p w14:paraId="5273F54E" w14:textId="77777777" w:rsidR="002A5917" w:rsidRPr="00B001A5" w:rsidRDefault="00302CC6">
      <w:pPr>
        <w:pStyle w:val="BodyText"/>
        <w:spacing w:before="162" w:line="256" w:lineRule="auto"/>
        <w:ind w:left="103"/>
      </w:pPr>
      <w:r w:rsidRPr="00B001A5">
        <w:rPr>
          <w:lang w:bidi="es-ES"/>
        </w:rPr>
        <w:t>Comprendo que la información que presento puede estar sujeta a una verificación por parte de fuentes externas. Certifico que la información es verdadera y está completa a mi leal saber y entender.</w:t>
      </w:r>
    </w:p>
    <w:p w14:paraId="4596973D" w14:textId="77777777" w:rsidR="002A5917" w:rsidRPr="00B001A5" w:rsidRDefault="002A5917">
      <w:pPr>
        <w:pStyle w:val="BodyText"/>
        <w:spacing w:before="1"/>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5"/>
        <w:gridCol w:w="2772"/>
      </w:tblGrid>
      <w:tr w:rsidR="002A5917" w:rsidRPr="00B001A5" w14:paraId="61827BD8" w14:textId="77777777">
        <w:trPr>
          <w:trHeight w:val="755"/>
        </w:trPr>
        <w:tc>
          <w:tcPr>
            <w:tcW w:w="6535" w:type="dxa"/>
          </w:tcPr>
          <w:p w14:paraId="3D34DA33" w14:textId="77777777" w:rsidR="002A5917" w:rsidRPr="00B001A5" w:rsidRDefault="00302CC6">
            <w:pPr>
              <w:pStyle w:val="TableParagraph"/>
              <w:spacing w:line="250" w:lineRule="exact"/>
            </w:pPr>
            <w:r w:rsidRPr="00B001A5">
              <w:rPr>
                <w:lang w:bidi="es-ES"/>
              </w:rPr>
              <w:t>Nombre en letra de imprenta:</w:t>
            </w:r>
          </w:p>
          <w:p w14:paraId="2FA3A49B" w14:textId="77777777" w:rsidR="002A5917" w:rsidRPr="00B001A5" w:rsidRDefault="00302CC6">
            <w:pPr>
              <w:pStyle w:val="TableParagraph"/>
              <w:spacing w:before="251" w:line="234" w:lineRule="exact"/>
            </w:pPr>
            <w:r w:rsidRPr="00B001A5">
              <w:rPr>
                <w:lang w:bidi="es-ES"/>
              </w:rPr>
              <w:t>Relación con el paciente:</w:t>
            </w:r>
          </w:p>
        </w:tc>
        <w:tc>
          <w:tcPr>
            <w:tcW w:w="2772" w:type="dxa"/>
          </w:tcPr>
          <w:p w14:paraId="33EE8C20" w14:textId="77777777" w:rsidR="002A5917" w:rsidRPr="00B001A5" w:rsidRDefault="00302CC6">
            <w:pPr>
              <w:pStyle w:val="TableParagraph"/>
              <w:spacing w:before="124"/>
              <w:ind w:left="105"/>
            </w:pPr>
            <w:r w:rsidRPr="00B001A5">
              <w:rPr>
                <w:lang w:bidi="es-ES"/>
              </w:rPr>
              <w:t>Fecha:</w:t>
            </w:r>
          </w:p>
        </w:tc>
      </w:tr>
      <w:tr w:rsidR="002A5917" w:rsidRPr="00B001A5" w14:paraId="5B090882" w14:textId="77777777" w:rsidTr="00DA78DC">
        <w:trPr>
          <w:trHeight w:val="879"/>
        </w:trPr>
        <w:tc>
          <w:tcPr>
            <w:tcW w:w="9307" w:type="dxa"/>
            <w:gridSpan w:val="2"/>
          </w:tcPr>
          <w:p w14:paraId="65D5ED9A" w14:textId="77777777" w:rsidR="002A5917" w:rsidRPr="00B001A5" w:rsidRDefault="00302CC6">
            <w:pPr>
              <w:pStyle w:val="TableParagraph"/>
              <w:rPr>
                <w:b/>
              </w:rPr>
            </w:pPr>
            <w:r w:rsidRPr="00B001A5">
              <w:rPr>
                <w:b/>
                <w:lang w:bidi="es-ES"/>
              </w:rPr>
              <w:t>Firma:</w:t>
            </w:r>
          </w:p>
        </w:tc>
      </w:tr>
    </w:tbl>
    <w:p w14:paraId="04983BB9" w14:textId="77777777" w:rsidR="002A5917" w:rsidRPr="00B001A5" w:rsidRDefault="002A5917">
      <w:pPr>
        <w:sectPr w:rsidR="002A5917" w:rsidRPr="00B001A5">
          <w:pgSz w:w="12240" w:h="15840"/>
          <w:pgMar w:top="1460" w:right="1260" w:bottom="280" w:left="1360" w:header="720" w:footer="720" w:gutter="0"/>
          <w:cols w:space="720"/>
        </w:sectPr>
      </w:pPr>
    </w:p>
    <w:p w14:paraId="5F37C92D" w14:textId="77777777" w:rsidR="002A5917" w:rsidRPr="00B001A5" w:rsidRDefault="00302CC6">
      <w:pPr>
        <w:pStyle w:val="Heading1"/>
        <w:ind w:left="113" w:right="210"/>
        <w:rPr>
          <w:b/>
          <w:u w:val="single"/>
        </w:rPr>
      </w:pPr>
      <w:r w:rsidRPr="00B001A5">
        <w:rPr>
          <w:b/>
          <w:u w:val="single"/>
          <w:lang w:bidi="es-ES"/>
        </w:rPr>
        <w:lastRenderedPageBreak/>
        <w:t>Elegibilidad mínima y pautas a seguir</w:t>
      </w:r>
    </w:p>
    <w:p w14:paraId="7A2D9A30" w14:textId="77777777" w:rsidR="002A5917" w:rsidRPr="00B001A5" w:rsidRDefault="002A5917">
      <w:pPr>
        <w:pStyle w:val="BodyText"/>
        <w:spacing w:before="10"/>
        <w:ind w:left="0"/>
        <w:rPr>
          <w:sz w:val="31"/>
        </w:rPr>
      </w:pPr>
    </w:p>
    <w:p w14:paraId="42811148" w14:textId="77777777" w:rsidR="002A5917" w:rsidRPr="00B001A5" w:rsidRDefault="00302CC6">
      <w:pPr>
        <w:pStyle w:val="Heading2"/>
      </w:pPr>
      <w:r w:rsidRPr="00B001A5">
        <w:rPr>
          <w:lang w:bidi="es-ES"/>
        </w:rPr>
        <w:t>Fecha límite de la solicitud, derechos del paciente y confidencialidad</w:t>
      </w:r>
    </w:p>
    <w:p w14:paraId="6C80DC15" w14:textId="77777777" w:rsidR="002A5917" w:rsidRPr="00B001A5" w:rsidRDefault="00302CC6">
      <w:pPr>
        <w:pStyle w:val="ListParagraph"/>
        <w:numPr>
          <w:ilvl w:val="1"/>
          <w:numId w:val="1"/>
        </w:numPr>
        <w:tabs>
          <w:tab w:val="left" w:pos="818"/>
        </w:tabs>
        <w:spacing w:before="194"/>
        <w:ind w:hanging="357"/>
        <w:rPr>
          <w:rFonts w:ascii="Times New Roman" w:hAnsi="Times New Roman"/>
        </w:rPr>
      </w:pPr>
      <w:r w:rsidRPr="00B001A5">
        <w:rPr>
          <w:lang w:bidi="es-ES"/>
        </w:rPr>
        <w:t>Puede solicitar ayuda financiera en cualquier momento durante el proceso de cobranza.</w:t>
      </w:r>
    </w:p>
    <w:p w14:paraId="2688052C" w14:textId="77777777" w:rsidR="002A5917" w:rsidRPr="00B001A5" w:rsidRDefault="00302CC6">
      <w:pPr>
        <w:pStyle w:val="ListParagraph"/>
        <w:numPr>
          <w:ilvl w:val="1"/>
          <w:numId w:val="1"/>
        </w:numPr>
        <w:tabs>
          <w:tab w:val="left" w:pos="818"/>
        </w:tabs>
        <w:spacing w:before="34" w:line="256" w:lineRule="auto"/>
        <w:ind w:right="604"/>
        <w:rPr>
          <w:rFonts w:ascii="Times New Roman" w:hAnsi="Times New Roman"/>
        </w:rPr>
      </w:pPr>
      <w:r w:rsidRPr="00B001A5">
        <w:rPr>
          <w:lang w:bidi="es-ES"/>
        </w:rPr>
        <w:t>No tiene que hacer algún pago a este hospital hasta que reciba una respuesta a su solicitud de ayuda financiera. Los hospitales no pueden enviar sus cuentas a cobranza si su solicitud está pendiente.</w:t>
      </w:r>
    </w:p>
    <w:p w14:paraId="4B3B200E" w14:textId="77777777" w:rsidR="002A5917" w:rsidRPr="00B001A5" w:rsidRDefault="00302CC6">
      <w:pPr>
        <w:pStyle w:val="ListParagraph"/>
        <w:numPr>
          <w:ilvl w:val="1"/>
          <w:numId w:val="1"/>
        </w:numPr>
        <w:tabs>
          <w:tab w:val="left" w:pos="818"/>
        </w:tabs>
        <w:spacing w:before="16" w:line="256" w:lineRule="auto"/>
        <w:ind w:right="407"/>
        <w:rPr>
          <w:rFonts w:ascii="Times New Roman" w:hAnsi="Times New Roman"/>
        </w:rPr>
      </w:pPr>
      <w:r w:rsidRPr="00B001A5">
        <w:rPr>
          <w:lang w:bidi="es-ES"/>
        </w:rPr>
        <w:t>Si le niegan la ayuda financiera, tiene el derecho a presentar una apelación. La información sobre cómo hacerlo se incluirá en el aviso del hospital que usted recibirá. Puede tener derecho a presentar una apelación sobre el monto de su ayuda financiera. Posteriormente el hospital incluirá información sobre cómo presentar la apelación de su decisión.</w:t>
      </w:r>
    </w:p>
    <w:p w14:paraId="3649A655" w14:textId="77777777" w:rsidR="002A5917" w:rsidRPr="00B001A5" w:rsidRDefault="00302CC6">
      <w:pPr>
        <w:pStyle w:val="ListParagraph"/>
        <w:numPr>
          <w:ilvl w:val="1"/>
          <w:numId w:val="1"/>
        </w:numPr>
        <w:tabs>
          <w:tab w:val="left" w:pos="818"/>
        </w:tabs>
        <w:spacing w:before="17" w:line="256" w:lineRule="auto"/>
        <w:ind w:right="313"/>
        <w:rPr>
          <w:rFonts w:ascii="Times New Roman" w:hAnsi="Times New Roman"/>
        </w:rPr>
      </w:pPr>
      <w:r w:rsidRPr="00B001A5">
        <w:rPr>
          <w:lang w:bidi="es-ES"/>
        </w:rPr>
        <w:t>Los hospitales no pueden enviar facturas sin pagar a una agencia de cobranzas por lo menos 180 días después de su primera factura.</w:t>
      </w:r>
    </w:p>
    <w:p w14:paraId="427EDE46" w14:textId="0149DD8D" w:rsidR="002A5917" w:rsidRPr="00B001A5" w:rsidRDefault="00302CC6">
      <w:pPr>
        <w:pStyle w:val="ListParagraph"/>
        <w:numPr>
          <w:ilvl w:val="1"/>
          <w:numId w:val="1"/>
        </w:numPr>
        <w:tabs>
          <w:tab w:val="left" w:pos="818"/>
        </w:tabs>
        <w:spacing w:line="259" w:lineRule="auto"/>
        <w:ind w:right="761"/>
        <w:rPr>
          <w:rFonts w:ascii="Times New Roman" w:hAnsi="Times New Roman"/>
        </w:rPr>
      </w:pPr>
      <w:r w:rsidRPr="00B001A5">
        <w:rPr>
          <w:lang w:bidi="es-ES"/>
        </w:rPr>
        <w:t xml:space="preserve">Los hospitales no tienen permitido ejercer alguna acción legal, como interponer una demanda, para cobrar las facturas sin pagar de los pacientes que estén por debajo del 400 % del nivel de pobreza federal. Aquí puede encontrar las pautas sobre la pobreza: </w:t>
      </w:r>
      <w:r w:rsidRPr="00B001A5">
        <w:rPr>
          <w:color w:val="0561C1"/>
          <w:u w:val="single" w:color="0561C1"/>
          <w:lang w:bidi="es-ES"/>
        </w:rPr>
        <w:t>https://aspe.hhs.gov/topics/poverty-economic-mobility/poverty-guidelines</w:t>
      </w:r>
    </w:p>
    <w:p w14:paraId="182203A4" w14:textId="28BDFB01" w:rsidR="002A5917" w:rsidRPr="00B001A5" w:rsidRDefault="00547DA1">
      <w:pPr>
        <w:pStyle w:val="ListParagraph"/>
        <w:numPr>
          <w:ilvl w:val="1"/>
          <w:numId w:val="1"/>
        </w:numPr>
        <w:tabs>
          <w:tab w:val="left" w:pos="816"/>
          <w:tab w:val="left" w:pos="818"/>
        </w:tabs>
        <w:spacing w:before="10" w:line="256" w:lineRule="auto"/>
        <w:ind w:right="226"/>
        <w:jc w:val="both"/>
        <w:rPr>
          <w:rFonts w:ascii="Times New Roman" w:hAnsi="Times New Roman"/>
        </w:rPr>
      </w:pPr>
      <w:r w:rsidRPr="00B001A5">
        <w:rPr>
          <w:lang w:bidi="es-ES"/>
        </w:rPr>
        <w:t>El hospital solo utilizará l</w:t>
      </w:r>
      <w:r w:rsidR="00302CC6" w:rsidRPr="00B001A5">
        <w:rPr>
          <w:lang w:bidi="es-ES"/>
        </w:rPr>
        <w:t xml:space="preserve">a información que se brinde en esta solicitud para determinar su elegibilidad para recibir ayuda financiera, y se conservará de manera confidencial hasta donde </w:t>
      </w:r>
      <w:r w:rsidRPr="00B001A5">
        <w:rPr>
          <w:lang w:bidi="es-ES"/>
        </w:rPr>
        <w:t xml:space="preserve">la ley </w:t>
      </w:r>
      <w:r w:rsidR="00302CC6" w:rsidRPr="00B001A5">
        <w:rPr>
          <w:lang w:bidi="es-ES"/>
        </w:rPr>
        <w:t>lo permita.</w:t>
      </w:r>
    </w:p>
    <w:p w14:paraId="6BF266BE" w14:textId="77777777" w:rsidR="002A5917" w:rsidRPr="00B001A5" w:rsidRDefault="00302CC6">
      <w:pPr>
        <w:pStyle w:val="ListParagraph"/>
        <w:numPr>
          <w:ilvl w:val="1"/>
          <w:numId w:val="1"/>
        </w:numPr>
        <w:tabs>
          <w:tab w:val="left" w:pos="818"/>
        </w:tabs>
        <w:spacing w:before="17" w:line="256" w:lineRule="auto"/>
        <w:ind w:right="1138"/>
        <w:rPr>
          <w:rFonts w:ascii="Times New Roman" w:hAnsi="Times New Roman"/>
        </w:rPr>
      </w:pPr>
      <w:r w:rsidRPr="00B001A5">
        <w:rPr>
          <w:lang w:bidi="es-ES"/>
        </w:rPr>
        <w:t>Un hospital no puede negarle los servicios necesarios desde el punto de vista médico porque usted tenga una factura médica pendiente.</w:t>
      </w:r>
    </w:p>
    <w:p w14:paraId="4D5C81C1" w14:textId="77777777" w:rsidR="002A5917" w:rsidRPr="00B001A5" w:rsidRDefault="00302CC6">
      <w:pPr>
        <w:pStyle w:val="ListParagraph"/>
        <w:numPr>
          <w:ilvl w:val="1"/>
          <w:numId w:val="1"/>
        </w:numPr>
        <w:tabs>
          <w:tab w:val="left" w:pos="819"/>
        </w:tabs>
        <w:spacing w:line="256" w:lineRule="auto"/>
        <w:ind w:left="819" w:right="402"/>
        <w:rPr>
          <w:rFonts w:ascii="Times New Roman" w:hAnsi="Times New Roman"/>
        </w:rPr>
      </w:pPr>
      <w:r w:rsidRPr="00B001A5">
        <w:rPr>
          <w:lang w:bidi="es-ES"/>
        </w:rPr>
        <w:t>Si necesita más ayuda para llenar esta solicitud o necesita ayuda para presentar una apelación a una decisión, puede comunicarse con Community Health Advocates (Defensores de la salud comunitaria): 888-614-5400.</w:t>
      </w:r>
    </w:p>
    <w:p w14:paraId="70EAB755" w14:textId="77777777" w:rsidR="002A5917" w:rsidRPr="00B001A5" w:rsidRDefault="002A5917">
      <w:pPr>
        <w:pStyle w:val="BodyText"/>
        <w:spacing w:before="167"/>
        <w:ind w:left="0"/>
      </w:pPr>
    </w:p>
    <w:p w14:paraId="77881922" w14:textId="77777777" w:rsidR="002A5917" w:rsidRPr="00B001A5" w:rsidRDefault="00302CC6">
      <w:pPr>
        <w:pStyle w:val="Heading3"/>
        <w:rPr>
          <w:b/>
          <w:u w:val="single"/>
        </w:rPr>
      </w:pPr>
      <w:r w:rsidRPr="00B001A5">
        <w:rPr>
          <w:b/>
          <w:u w:val="single"/>
          <w:lang w:bidi="es-ES"/>
        </w:rPr>
        <w:t>Elegibilidad</w:t>
      </w:r>
    </w:p>
    <w:p w14:paraId="3B3924DD" w14:textId="1B5324A4" w:rsidR="002A5917" w:rsidRPr="00B001A5" w:rsidRDefault="00302CC6">
      <w:pPr>
        <w:pStyle w:val="BodyText"/>
        <w:spacing w:before="264"/>
        <w:ind w:right="229"/>
      </w:pPr>
      <w:r w:rsidRPr="00B001A5">
        <w:rPr>
          <w:lang w:bidi="es-ES"/>
        </w:rPr>
        <w:t xml:space="preserve">No hay nada que limite la capacidad de un hospital de establecer la elegibilidad de un paciente para que se le hagan descuentos en el pago a niveles de ingresos mayores que los que se especifican a continuación o a ofrecer mayores descuentos en el pago para los pacientes elegibles, que aquellos que son exigidos por la ley de Salud </w:t>
      </w:r>
      <w:r w:rsidR="00547DA1" w:rsidRPr="00B001A5">
        <w:rPr>
          <w:lang w:bidi="es-ES"/>
        </w:rPr>
        <w:t>P</w:t>
      </w:r>
      <w:r w:rsidRPr="00B001A5">
        <w:rPr>
          <w:lang w:bidi="es-ES"/>
        </w:rPr>
        <w:t>ública. Además, la situación migratoria no debe ser un criterio de elegibilidad para el fin de determinar el otorgamiento de ayuda financiera.</w:t>
      </w:r>
    </w:p>
    <w:p w14:paraId="1A480156" w14:textId="77777777" w:rsidR="002A5917" w:rsidRPr="00B001A5" w:rsidRDefault="00302CC6">
      <w:pPr>
        <w:pStyle w:val="BodyText"/>
        <w:spacing w:before="247"/>
      </w:pPr>
      <w:r w:rsidRPr="00B001A5">
        <w:rPr>
          <w:lang w:bidi="es-ES"/>
        </w:rPr>
        <w:t>Las siguientes personas son elegibles:</w:t>
      </w:r>
    </w:p>
    <w:p w14:paraId="57680BEB" w14:textId="77777777" w:rsidR="002A5917" w:rsidRPr="00B001A5" w:rsidRDefault="00302CC6">
      <w:pPr>
        <w:pStyle w:val="ListParagraph"/>
        <w:numPr>
          <w:ilvl w:val="1"/>
          <w:numId w:val="1"/>
        </w:numPr>
        <w:tabs>
          <w:tab w:val="left" w:pos="819"/>
        </w:tabs>
        <w:spacing w:before="196"/>
        <w:ind w:left="819"/>
        <w:rPr>
          <w:rFonts w:ascii="Times New Roman" w:hAnsi="Times New Roman"/>
          <w:sz w:val="24"/>
        </w:rPr>
      </w:pPr>
      <w:r w:rsidRPr="00B001A5">
        <w:rPr>
          <w:lang w:bidi="es-ES"/>
        </w:rPr>
        <w:t>Personas de bajos ingresos sin seguro de salud.</w:t>
      </w:r>
    </w:p>
    <w:p w14:paraId="4D9E21BE" w14:textId="77777777" w:rsidR="002A5917" w:rsidRPr="00B001A5" w:rsidRDefault="00302CC6">
      <w:pPr>
        <w:pStyle w:val="ListParagraph"/>
        <w:numPr>
          <w:ilvl w:val="1"/>
          <w:numId w:val="1"/>
        </w:numPr>
        <w:tabs>
          <w:tab w:val="left" w:pos="819"/>
        </w:tabs>
        <w:spacing w:line="235" w:lineRule="auto"/>
        <w:ind w:left="819" w:right="317"/>
        <w:rPr>
          <w:rFonts w:ascii="Times New Roman" w:hAnsi="Times New Roman"/>
          <w:sz w:val="24"/>
        </w:rPr>
      </w:pPr>
      <w:r w:rsidRPr="00B001A5">
        <w:rPr>
          <w:lang w:bidi="es-ES"/>
        </w:rPr>
        <w:t>Personas con un seguro cuya cobertura es insuficiente (gastos médicos de bolsillo acumulados en los últimos doce meses que suman un monto mayor al diez por ciento del ingreso anual bruto de dicha persona).</w:t>
      </w:r>
    </w:p>
    <w:p w14:paraId="46815B07" w14:textId="77777777" w:rsidR="002A5917" w:rsidRPr="00B001A5" w:rsidRDefault="00302CC6">
      <w:pPr>
        <w:pStyle w:val="ListParagraph"/>
        <w:numPr>
          <w:ilvl w:val="1"/>
          <w:numId w:val="1"/>
        </w:numPr>
        <w:tabs>
          <w:tab w:val="left" w:pos="819"/>
        </w:tabs>
        <w:spacing w:before="28" w:line="232" w:lineRule="auto"/>
        <w:ind w:left="819" w:right="272"/>
        <w:rPr>
          <w:rFonts w:ascii="Times New Roman" w:hAnsi="Times New Roman"/>
          <w:sz w:val="24"/>
        </w:rPr>
      </w:pPr>
      <w:r w:rsidRPr="00B001A5">
        <w:rPr>
          <w:lang w:bidi="es-ES"/>
        </w:rPr>
        <w:t>Quienes agotaron sus beneficios del seguro de salud, y que pueden demostrar su incapacidad para pagar los cargos en su totalidad.</w:t>
      </w:r>
    </w:p>
    <w:p w14:paraId="6B8DEFAF" w14:textId="5FB161CC" w:rsidR="002A5917" w:rsidRPr="00B001A5" w:rsidRDefault="00302CC6">
      <w:pPr>
        <w:pStyle w:val="ListParagraph"/>
        <w:numPr>
          <w:ilvl w:val="1"/>
          <w:numId w:val="1"/>
        </w:numPr>
        <w:tabs>
          <w:tab w:val="left" w:pos="819"/>
        </w:tabs>
        <w:spacing w:before="24" w:line="232" w:lineRule="auto"/>
        <w:ind w:left="819" w:right="391"/>
        <w:rPr>
          <w:rFonts w:ascii="Times New Roman" w:hAnsi="Times New Roman"/>
          <w:sz w:val="24"/>
        </w:rPr>
      </w:pPr>
      <w:r w:rsidRPr="00B001A5">
        <w:rPr>
          <w:lang w:bidi="es-ES"/>
        </w:rPr>
        <w:t xml:space="preserve">A discreción del hospital, las personas </w:t>
      </w:r>
      <w:r w:rsidR="00547DA1" w:rsidRPr="00B001A5">
        <w:rPr>
          <w:lang w:bidi="es-ES"/>
        </w:rPr>
        <w:t>capaces de</w:t>
      </w:r>
      <w:r w:rsidRPr="00B001A5">
        <w:rPr>
          <w:lang w:bidi="es-ES"/>
        </w:rPr>
        <w:t xml:space="preserve"> demostrar una incapacidad para realizar sus copagos o pagar sus deducibles pueden solicitar un pago reducido o con descuento.</w:t>
      </w:r>
    </w:p>
    <w:p w14:paraId="3F310C1A" w14:textId="77777777" w:rsidR="002A5917" w:rsidRPr="00B001A5" w:rsidRDefault="002A5917">
      <w:pPr>
        <w:spacing w:line="232" w:lineRule="auto"/>
        <w:rPr>
          <w:rFonts w:ascii="Times New Roman" w:hAnsi="Times New Roman"/>
          <w:sz w:val="24"/>
        </w:rPr>
        <w:sectPr w:rsidR="002A5917" w:rsidRPr="00B001A5">
          <w:pgSz w:w="12240" w:h="15840"/>
          <w:pgMar w:top="1400" w:right="1260" w:bottom="280" w:left="1360" w:header="720" w:footer="720" w:gutter="0"/>
          <w:cols w:space="720"/>
        </w:sectPr>
      </w:pPr>
    </w:p>
    <w:p w14:paraId="57AA2147" w14:textId="77777777" w:rsidR="002A5917" w:rsidRPr="00B001A5" w:rsidRDefault="002A5917">
      <w:pPr>
        <w:pStyle w:val="BodyText"/>
        <w:spacing w:before="10"/>
        <w:ind w:left="0"/>
        <w:rPr>
          <w:sz w:val="23"/>
        </w:rPr>
      </w:pPr>
    </w:p>
    <w:p w14:paraId="34CB86D9" w14:textId="77777777" w:rsidR="002A5917" w:rsidRPr="00B001A5" w:rsidRDefault="00302CC6">
      <w:pPr>
        <w:pStyle w:val="Heading3"/>
        <w:rPr>
          <w:b/>
        </w:rPr>
      </w:pPr>
      <w:r w:rsidRPr="00B001A5">
        <w:rPr>
          <w:b/>
          <w:lang w:bidi="es-ES"/>
        </w:rPr>
        <w:t>Tarifas de descuento mínimo</w:t>
      </w:r>
    </w:p>
    <w:p w14:paraId="7F00F571" w14:textId="77777777" w:rsidR="002A5917" w:rsidRPr="00B001A5" w:rsidRDefault="00302CC6">
      <w:pPr>
        <w:pStyle w:val="BodyText"/>
        <w:spacing w:before="261"/>
        <w:ind w:right="229"/>
      </w:pPr>
      <w:r w:rsidRPr="00B001A5">
        <w:rPr>
          <w:lang w:bidi="es-ES"/>
        </w:rPr>
        <w:t>Si usted califica para obtener ayuda financiera, sus cargos se reducirán de acuerdo con su ingreso en una escala móvil de tarifas de la siguiente forma:</w:t>
      </w:r>
    </w:p>
    <w:p w14:paraId="62D4DC3F" w14:textId="77777777" w:rsidR="002A5917" w:rsidRPr="00B001A5" w:rsidRDefault="002A5917">
      <w:pPr>
        <w:pStyle w:val="BodyText"/>
        <w:spacing w:before="32"/>
        <w:ind w:left="0"/>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6247"/>
      </w:tblGrid>
      <w:tr w:rsidR="002A5917" w:rsidRPr="00B001A5" w14:paraId="41040EBB" w14:textId="77777777" w:rsidTr="00DA78DC">
        <w:trPr>
          <w:trHeight w:val="261"/>
        </w:trPr>
        <w:tc>
          <w:tcPr>
            <w:tcW w:w="3156" w:type="dxa"/>
            <w:shd w:val="clear" w:color="auto" w:fill="D9D9D9" w:themeFill="background1" w:themeFillShade="D9"/>
          </w:tcPr>
          <w:p w14:paraId="1B1241D1" w14:textId="77777777" w:rsidR="002A5917" w:rsidRPr="00B001A5" w:rsidRDefault="00302CC6">
            <w:pPr>
              <w:pStyle w:val="TableParagraph"/>
              <w:spacing w:line="241" w:lineRule="exact"/>
              <w:rPr>
                <w:b/>
                <w:sz w:val="23"/>
              </w:rPr>
            </w:pPr>
            <w:r w:rsidRPr="00B001A5">
              <w:rPr>
                <w:b/>
                <w:sz w:val="23"/>
                <w:lang w:bidi="es-ES"/>
              </w:rPr>
              <w:t>Nivel de ingresos</w:t>
            </w:r>
          </w:p>
        </w:tc>
        <w:tc>
          <w:tcPr>
            <w:tcW w:w="6247" w:type="dxa"/>
            <w:shd w:val="clear" w:color="auto" w:fill="D9D9D9" w:themeFill="background1" w:themeFillShade="D9"/>
          </w:tcPr>
          <w:p w14:paraId="2673BC1B" w14:textId="77777777" w:rsidR="002A5917" w:rsidRPr="00B001A5" w:rsidRDefault="00302CC6">
            <w:pPr>
              <w:pStyle w:val="TableParagraph"/>
              <w:spacing w:line="241" w:lineRule="exact"/>
              <w:rPr>
                <w:b/>
                <w:sz w:val="23"/>
              </w:rPr>
            </w:pPr>
            <w:r w:rsidRPr="00B001A5">
              <w:rPr>
                <w:b/>
                <w:sz w:val="23"/>
                <w:lang w:bidi="es-ES"/>
              </w:rPr>
              <w:t>Pago</w:t>
            </w:r>
          </w:p>
        </w:tc>
      </w:tr>
      <w:tr w:rsidR="002A5917" w:rsidRPr="00B001A5" w14:paraId="14F3E55B" w14:textId="77777777" w:rsidTr="00BB4352">
        <w:trPr>
          <w:trHeight w:val="462"/>
        </w:trPr>
        <w:tc>
          <w:tcPr>
            <w:tcW w:w="3156" w:type="dxa"/>
          </w:tcPr>
          <w:p w14:paraId="53B5FB3E" w14:textId="77777777" w:rsidR="002A5917" w:rsidRPr="00B001A5" w:rsidRDefault="00302CC6">
            <w:pPr>
              <w:pStyle w:val="TableParagraph"/>
              <w:spacing w:line="210" w:lineRule="exact"/>
              <w:rPr>
                <w:sz w:val="20"/>
              </w:rPr>
            </w:pPr>
            <w:r w:rsidRPr="00B001A5">
              <w:rPr>
                <w:sz w:val="20"/>
                <w:lang w:bidi="es-ES"/>
              </w:rPr>
              <w:t>Por debajo del 200 % del FPL (Nivel Federal de Pobreza, por sus siglas en inglés)</w:t>
            </w:r>
          </w:p>
        </w:tc>
        <w:tc>
          <w:tcPr>
            <w:tcW w:w="6247" w:type="dxa"/>
          </w:tcPr>
          <w:p w14:paraId="0774552A" w14:textId="77777777" w:rsidR="002A5917" w:rsidRPr="00B001A5" w:rsidRDefault="00302CC6">
            <w:pPr>
              <w:pStyle w:val="TableParagraph"/>
              <w:spacing w:line="210" w:lineRule="exact"/>
              <w:rPr>
                <w:sz w:val="20"/>
              </w:rPr>
            </w:pPr>
            <w:r w:rsidRPr="00B001A5">
              <w:rPr>
                <w:sz w:val="20"/>
                <w:lang w:bidi="es-ES"/>
              </w:rPr>
              <w:t>Exención de todos los cargos</w:t>
            </w:r>
          </w:p>
        </w:tc>
      </w:tr>
      <w:tr w:rsidR="002A5917" w:rsidRPr="00B001A5" w14:paraId="5F2DC02F" w14:textId="77777777">
        <w:trPr>
          <w:trHeight w:val="1372"/>
        </w:trPr>
        <w:tc>
          <w:tcPr>
            <w:tcW w:w="3156" w:type="dxa"/>
          </w:tcPr>
          <w:p w14:paraId="6BB29744" w14:textId="77777777" w:rsidR="002A5917" w:rsidRPr="00B001A5" w:rsidRDefault="00BB4352">
            <w:pPr>
              <w:pStyle w:val="TableParagraph"/>
              <w:spacing w:line="227" w:lineRule="exact"/>
              <w:rPr>
                <w:sz w:val="20"/>
              </w:rPr>
            </w:pPr>
            <w:r w:rsidRPr="00B001A5">
              <w:rPr>
                <w:sz w:val="20"/>
                <w:lang w:bidi="es-ES"/>
              </w:rPr>
              <w:t>Del 201 % al 300 % del FPL</w:t>
            </w:r>
          </w:p>
        </w:tc>
        <w:tc>
          <w:tcPr>
            <w:tcW w:w="6247" w:type="dxa"/>
          </w:tcPr>
          <w:p w14:paraId="3D620949" w14:textId="77777777" w:rsidR="002A5917" w:rsidRPr="00B001A5" w:rsidRDefault="00302CC6">
            <w:pPr>
              <w:pStyle w:val="TableParagraph"/>
              <w:ind w:right="170"/>
              <w:rPr>
                <w:sz w:val="20"/>
              </w:rPr>
            </w:pPr>
            <w:r w:rsidRPr="00B001A5">
              <w:rPr>
                <w:sz w:val="20"/>
                <w:lang w:bidi="es-ES"/>
              </w:rPr>
              <w:t>Pacientes no asegurados: Escala móvil de hasta el 10 % del monto que Medicaid habría pagado por los servicios.</w:t>
            </w:r>
          </w:p>
          <w:p w14:paraId="4111B3DB" w14:textId="0B3BB9C2" w:rsidR="002A5917" w:rsidRPr="00B001A5" w:rsidRDefault="00302CC6" w:rsidP="000C0E16">
            <w:pPr>
              <w:pStyle w:val="TableParagraph"/>
              <w:spacing w:before="226"/>
              <w:rPr>
                <w:sz w:val="20"/>
              </w:rPr>
            </w:pPr>
            <w:r w:rsidRPr="00B001A5">
              <w:rPr>
                <w:sz w:val="20"/>
                <w:lang w:bidi="es-ES"/>
              </w:rPr>
              <w:t>Pacientes con cobertura de seguro insuficiente: Hasta un máximo del 10 % del monto que se habría pagado de conformidad con el costo compartido del seguro de dicho paciente.</w:t>
            </w:r>
          </w:p>
        </w:tc>
      </w:tr>
      <w:tr w:rsidR="002A5917" w:rsidRPr="00B001A5" w14:paraId="28C7861D" w14:textId="77777777">
        <w:trPr>
          <w:trHeight w:val="1374"/>
        </w:trPr>
        <w:tc>
          <w:tcPr>
            <w:tcW w:w="3156" w:type="dxa"/>
          </w:tcPr>
          <w:p w14:paraId="7932ACED" w14:textId="77777777" w:rsidR="002A5917" w:rsidRPr="00B001A5" w:rsidRDefault="00302CC6">
            <w:pPr>
              <w:pStyle w:val="TableParagraph"/>
              <w:spacing w:line="229" w:lineRule="exact"/>
              <w:rPr>
                <w:sz w:val="20"/>
              </w:rPr>
            </w:pPr>
            <w:r w:rsidRPr="00B001A5">
              <w:rPr>
                <w:sz w:val="20"/>
                <w:lang w:bidi="es-ES"/>
              </w:rPr>
              <w:t>Del 301 % al 400 % del FPL</w:t>
            </w:r>
          </w:p>
        </w:tc>
        <w:tc>
          <w:tcPr>
            <w:tcW w:w="6247" w:type="dxa"/>
          </w:tcPr>
          <w:p w14:paraId="282108D8" w14:textId="77777777" w:rsidR="002A5917" w:rsidRPr="00B001A5" w:rsidRDefault="00302CC6">
            <w:pPr>
              <w:pStyle w:val="TableParagraph"/>
              <w:ind w:right="170"/>
              <w:rPr>
                <w:sz w:val="20"/>
              </w:rPr>
            </w:pPr>
            <w:r w:rsidRPr="00B001A5">
              <w:rPr>
                <w:sz w:val="20"/>
                <w:lang w:bidi="es-ES"/>
              </w:rPr>
              <w:t>Pacientes no asegurados: Escala móvil de hasta el 20 % del monto que Medicaid habría pagado por el servicio.</w:t>
            </w:r>
          </w:p>
          <w:p w14:paraId="0AC7A9BE" w14:textId="1F039E12" w:rsidR="002A5917" w:rsidRPr="00B001A5" w:rsidRDefault="00302CC6" w:rsidP="000C0E16">
            <w:pPr>
              <w:pStyle w:val="TableParagraph"/>
              <w:spacing w:before="226"/>
              <w:rPr>
                <w:sz w:val="20"/>
              </w:rPr>
            </w:pPr>
            <w:r w:rsidRPr="00B001A5">
              <w:rPr>
                <w:sz w:val="20"/>
                <w:lang w:bidi="es-ES"/>
              </w:rPr>
              <w:t>Pacientes con cobertura de seguro insuficiente: Hasta un máximo del 20 % del monto que se habría pagado de conformidad con el costo compartido del seguro de dicho paciente.</w:t>
            </w:r>
          </w:p>
        </w:tc>
      </w:tr>
    </w:tbl>
    <w:p w14:paraId="0970C0D5" w14:textId="77777777" w:rsidR="002A5917" w:rsidRPr="00B001A5" w:rsidRDefault="002A5917">
      <w:pPr>
        <w:pStyle w:val="BodyText"/>
        <w:spacing w:before="19"/>
        <w:ind w:left="0"/>
      </w:pPr>
    </w:p>
    <w:p w14:paraId="45A26AFE" w14:textId="77777777" w:rsidR="002A5917" w:rsidRPr="00B001A5" w:rsidRDefault="00302CC6">
      <w:pPr>
        <w:pStyle w:val="Heading3"/>
        <w:rPr>
          <w:b/>
          <w:u w:val="single"/>
        </w:rPr>
      </w:pPr>
      <w:r w:rsidRPr="00B001A5">
        <w:rPr>
          <w:b/>
          <w:u w:val="single"/>
          <w:lang w:bidi="es-ES"/>
        </w:rPr>
        <w:t>Planes de pagos</w:t>
      </w:r>
    </w:p>
    <w:p w14:paraId="02EF7449" w14:textId="62819B06" w:rsidR="002A5917" w:rsidRPr="00B001A5" w:rsidRDefault="00302CC6">
      <w:pPr>
        <w:pStyle w:val="BodyText"/>
        <w:spacing w:before="4" w:line="256" w:lineRule="auto"/>
        <w:ind w:right="266"/>
      </w:pPr>
      <w:r w:rsidRPr="00B001A5">
        <w:rPr>
          <w:lang w:bidi="es-ES"/>
        </w:rPr>
        <w:t xml:space="preserve">Los pacientes que no </w:t>
      </w:r>
      <w:r w:rsidR="00547DA1" w:rsidRPr="00B001A5">
        <w:rPr>
          <w:lang w:bidi="es-ES"/>
        </w:rPr>
        <w:t xml:space="preserve">sean capaces de </w:t>
      </w:r>
      <w:r w:rsidRPr="00B001A5">
        <w:rPr>
          <w:lang w:bidi="es-ES"/>
        </w:rPr>
        <w:t>pagar la tarifa reducida en su totalidad pueden utilizar los planes de pago. Los pagos mensuales no pueden exceder el 5 % de su ingreso mensual bruto y la tasa de interés que se cobre al paciente sobre el saldo pendiente, de haberlo, no debe exceder el 2 %.</w:t>
      </w:r>
    </w:p>
    <w:p w14:paraId="374CB81D" w14:textId="77777777" w:rsidR="002A5917" w:rsidRPr="00B001A5" w:rsidRDefault="002A5917">
      <w:pPr>
        <w:spacing w:line="256" w:lineRule="auto"/>
        <w:sectPr w:rsidR="002A5917" w:rsidRPr="00B001A5">
          <w:pgSz w:w="12240" w:h="15840"/>
          <w:pgMar w:top="1400" w:right="1260" w:bottom="280" w:left="1360" w:header="720" w:footer="720" w:gutter="0"/>
          <w:cols w:space="720"/>
        </w:sectPr>
      </w:pPr>
    </w:p>
    <w:p w14:paraId="153FEEBB" w14:textId="77777777" w:rsidR="002A5917" w:rsidRPr="00B001A5" w:rsidRDefault="00302CC6">
      <w:pPr>
        <w:pStyle w:val="Heading1"/>
        <w:rPr>
          <w:b/>
          <w:sz w:val="32"/>
          <w:u w:val="single"/>
        </w:rPr>
      </w:pPr>
      <w:r w:rsidRPr="00B001A5">
        <w:rPr>
          <w:b/>
          <w:sz w:val="32"/>
          <w:u w:val="single"/>
          <w:lang w:bidi="es-ES"/>
        </w:rPr>
        <w:lastRenderedPageBreak/>
        <w:t>Solicitud de pruebas sobre el ingreso del hogar</w:t>
      </w:r>
    </w:p>
    <w:p w14:paraId="50B63D45" w14:textId="77777777" w:rsidR="002A5917" w:rsidRPr="00B001A5" w:rsidRDefault="00302CC6">
      <w:pPr>
        <w:pStyle w:val="BodyText"/>
        <w:spacing w:before="191" w:line="256" w:lineRule="auto"/>
        <w:ind w:right="229"/>
      </w:pPr>
      <w:r w:rsidRPr="00B001A5">
        <w:rPr>
          <w:lang w:bidi="es-ES"/>
        </w:rPr>
        <w:t>Incluya la información de ingresos para el paciente, su cónyuge y los dependientes (como los hijos). Por ejemplo, esto podría incluir a todas las personas que aparecen en la misma declaración de impuestos (el contribuyente, su cónyuge y sus dependientes fiscales) en el cálculo del ingreso del hogar.</w:t>
      </w:r>
    </w:p>
    <w:p w14:paraId="7A5968E3" w14:textId="77777777" w:rsidR="002A5917" w:rsidRPr="00B001A5" w:rsidRDefault="00302CC6">
      <w:pPr>
        <w:pStyle w:val="BodyText"/>
        <w:spacing w:before="162" w:line="256" w:lineRule="auto"/>
        <w:ind w:right="73"/>
      </w:pPr>
      <w:r w:rsidRPr="00B001A5">
        <w:rPr>
          <w:lang w:bidi="es-ES"/>
        </w:rPr>
        <w:t>A continuación, encontrará una lista de los documentos que puede usar para demostrar su ingreso. No tiene que entregar todos estos documentos. También puede proporcionar una declaración de falta de ingreso en el hogar si no tiene ningún ingreso.</w:t>
      </w:r>
    </w:p>
    <w:p w14:paraId="20772651" w14:textId="348A69AD" w:rsidR="002A5917" w:rsidRPr="00B001A5" w:rsidRDefault="00302CC6" w:rsidP="000B5951">
      <w:pPr>
        <w:pStyle w:val="BodyText"/>
        <w:spacing w:before="160" w:line="256" w:lineRule="auto"/>
        <w:ind w:left="103" w:right="229" w:hanging="3"/>
        <w:rPr>
          <w:sz w:val="20"/>
        </w:rPr>
      </w:pPr>
      <w:r w:rsidRPr="00B001A5">
        <w:rPr>
          <w:lang w:bidi="es-ES"/>
        </w:rPr>
        <w:t>Además puede proporcionar la página de determinación de la elegibilidad del Mercado de la Salud del Estado de NY. Si posee este documento, no tiene que presentar al hospital ninguna otra información de la que aparece a continuación.</w:t>
      </w:r>
    </w:p>
    <w:p w14:paraId="1605A56E" w14:textId="77777777" w:rsidR="002A5917" w:rsidRPr="00B001A5" w:rsidRDefault="002A5917" w:rsidP="00B54F1B">
      <w:pPr>
        <w:pStyle w:val="BodyText"/>
        <w:ind w:left="0"/>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1843"/>
        <w:gridCol w:w="4745"/>
      </w:tblGrid>
      <w:tr w:rsidR="002A5917" w:rsidRPr="00B001A5" w14:paraId="470EC3DF" w14:textId="77777777" w:rsidTr="000B4233">
        <w:trPr>
          <w:trHeight w:val="486"/>
        </w:trPr>
        <w:tc>
          <w:tcPr>
            <w:tcW w:w="2719" w:type="dxa"/>
            <w:shd w:val="clear" w:color="auto" w:fill="E6E6E6"/>
            <w:vAlign w:val="center"/>
          </w:tcPr>
          <w:p w14:paraId="71A822AF" w14:textId="77777777" w:rsidR="002A5917" w:rsidRPr="00B001A5" w:rsidRDefault="00302CC6" w:rsidP="00031B1D">
            <w:pPr>
              <w:pStyle w:val="TableParagraph"/>
              <w:ind w:left="24" w:right="86"/>
              <w:jc w:val="center"/>
            </w:pPr>
            <w:r w:rsidRPr="00B001A5">
              <w:rPr>
                <w:u w:val="single"/>
                <w:lang w:bidi="es-ES"/>
              </w:rPr>
              <w:t>Si el hogar percibe:</w:t>
            </w:r>
          </w:p>
        </w:tc>
        <w:tc>
          <w:tcPr>
            <w:tcW w:w="1843" w:type="dxa"/>
            <w:tcBorders>
              <w:bottom w:val="single" w:sz="18" w:space="0" w:color="000000"/>
            </w:tcBorders>
            <w:shd w:val="clear" w:color="auto" w:fill="E6E6E6"/>
            <w:vAlign w:val="center"/>
          </w:tcPr>
          <w:p w14:paraId="5A47767A" w14:textId="77777777" w:rsidR="002A5917" w:rsidRPr="00B001A5" w:rsidRDefault="00302CC6" w:rsidP="00031B1D">
            <w:pPr>
              <w:pStyle w:val="TableParagraph"/>
              <w:spacing w:line="252" w:lineRule="exact"/>
              <w:ind w:left="24" w:right="86"/>
              <w:jc w:val="center"/>
            </w:pPr>
            <w:r w:rsidRPr="00B001A5">
              <w:rPr>
                <w:u w:val="single"/>
                <w:lang w:bidi="es-ES"/>
              </w:rPr>
              <w:t>Monto mensual</w:t>
            </w:r>
            <w:r w:rsidRPr="00B001A5">
              <w:rPr>
                <w:lang w:bidi="es-ES"/>
              </w:rPr>
              <w:t>:</w:t>
            </w:r>
          </w:p>
        </w:tc>
        <w:tc>
          <w:tcPr>
            <w:tcW w:w="4745" w:type="dxa"/>
            <w:shd w:val="clear" w:color="auto" w:fill="E6E6E6"/>
            <w:vAlign w:val="center"/>
          </w:tcPr>
          <w:p w14:paraId="02991D89" w14:textId="77777777" w:rsidR="002A5917" w:rsidRPr="00B001A5" w:rsidRDefault="00302CC6" w:rsidP="00031B1D">
            <w:pPr>
              <w:pStyle w:val="TableParagraph"/>
              <w:ind w:left="24" w:right="86"/>
              <w:jc w:val="center"/>
            </w:pPr>
            <w:r w:rsidRPr="00B001A5">
              <w:rPr>
                <w:u w:val="single"/>
                <w:lang w:bidi="es-ES"/>
              </w:rPr>
              <w:t>El solicitante puede proporcionar:</w:t>
            </w:r>
          </w:p>
        </w:tc>
      </w:tr>
      <w:tr w:rsidR="002A5917" w:rsidRPr="00B001A5" w14:paraId="4FECE7E8" w14:textId="77777777" w:rsidTr="000B4233">
        <w:trPr>
          <w:trHeight w:val="880"/>
        </w:trPr>
        <w:tc>
          <w:tcPr>
            <w:tcW w:w="2719" w:type="dxa"/>
          </w:tcPr>
          <w:p w14:paraId="1C7D1736" w14:textId="77777777" w:rsidR="002A5917" w:rsidRPr="00B001A5" w:rsidRDefault="00302CC6" w:rsidP="000C0E16">
            <w:pPr>
              <w:pStyle w:val="TableParagraph"/>
              <w:spacing w:before="80" w:after="80" w:line="194" w:lineRule="exact"/>
              <w:rPr>
                <w:sz w:val="20"/>
              </w:rPr>
            </w:pPr>
            <w:r w:rsidRPr="00B001A5">
              <w:rPr>
                <w:sz w:val="20"/>
                <w:lang w:bidi="es-ES"/>
              </w:rPr>
              <w:t>Salarios</w:t>
            </w:r>
          </w:p>
        </w:tc>
        <w:tc>
          <w:tcPr>
            <w:tcW w:w="1843" w:type="dxa"/>
            <w:tcBorders>
              <w:top w:val="single" w:sz="18" w:space="0" w:color="000000"/>
            </w:tcBorders>
          </w:tcPr>
          <w:p w14:paraId="05F02AE4" w14:textId="77777777" w:rsidR="002A5917" w:rsidRPr="00B001A5" w:rsidRDefault="00302CC6" w:rsidP="000C0E16">
            <w:pPr>
              <w:pStyle w:val="TableParagraph"/>
              <w:spacing w:before="80" w:after="80" w:line="194" w:lineRule="exact"/>
              <w:ind w:left="105"/>
              <w:rPr>
                <w:sz w:val="20"/>
              </w:rPr>
            </w:pPr>
            <w:r w:rsidRPr="00B001A5">
              <w:rPr>
                <w:sz w:val="20"/>
                <w:lang w:bidi="es-ES"/>
              </w:rPr>
              <w:t>$</w:t>
            </w:r>
          </w:p>
        </w:tc>
        <w:tc>
          <w:tcPr>
            <w:tcW w:w="4745" w:type="dxa"/>
          </w:tcPr>
          <w:p w14:paraId="6A7CC70B" w14:textId="0B0EA0FC" w:rsidR="002A5917" w:rsidRPr="00B001A5" w:rsidRDefault="00302CC6" w:rsidP="000C0E16">
            <w:pPr>
              <w:pStyle w:val="TableParagraph"/>
              <w:spacing w:before="80" w:after="80" w:line="228" w:lineRule="exact"/>
              <w:ind w:left="108"/>
              <w:rPr>
                <w:sz w:val="20"/>
              </w:rPr>
            </w:pPr>
            <w:r w:rsidRPr="00B001A5">
              <w:rPr>
                <w:sz w:val="20"/>
                <w:lang w:bidi="es-ES"/>
              </w:rPr>
              <w:t>Presente un talonario de pago de sueldo, o una carta del empleador en papel membretado de la empresa, con fecha y firma, o la declaración de impuestos más reciente que haya presentado.</w:t>
            </w:r>
          </w:p>
        </w:tc>
      </w:tr>
      <w:tr w:rsidR="002A5917" w:rsidRPr="00B001A5" w14:paraId="2EFA4CD2" w14:textId="77777777" w:rsidTr="000B4233">
        <w:trPr>
          <w:trHeight w:val="1372"/>
        </w:trPr>
        <w:tc>
          <w:tcPr>
            <w:tcW w:w="2719" w:type="dxa"/>
          </w:tcPr>
          <w:p w14:paraId="4E89933C" w14:textId="77777777" w:rsidR="002A5917" w:rsidRPr="00B001A5" w:rsidRDefault="00302CC6" w:rsidP="000C0E16">
            <w:pPr>
              <w:pStyle w:val="TableParagraph"/>
              <w:spacing w:before="80" w:after="80" w:line="229" w:lineRule="exact"/>
              <w:rPr>
                <w:sz w:val="20"/>
              </w:rPr>
            </w:pPr>
            <w:r w:rsidRPr="00B001A5">
              <w:rPr>
                <w:sz w:val="20"/>
                <w:lang w:bidi="es-ES"/>
              </w:rPr>
              <w:t>Pago del Seguro Social</w:t>
            </w:r>
          </w:p>
        </w:tc>
        <w:tc>
          <w:tcPr>
            <w:tcW w:w="1843" w:type="dxa"/>
          </w:tcPr>
          <w:p w14:paraId="0EE24A7A" w14:textId="77777777" w:rsidR="002A5917" w:rsidRPr="00B001A5" w:rsidRDefault="00302CC6" w:rsidP="000C0E16">
            <w:pPr>
              <w:pStyle w:val="TableParagraph"/>
              <w:spacing w:before="80" w:after="80" w:line="229" w:lineRule="exact"/>
              <w:ind w:left="105"/>
              <w:rPr>
                <w:sz w:val="20"/>
              </w:rPr>
            </w:pPr>
            <w:r w:rsidRPr="00B001A5">
              <w:rPr>
                <w:sz w:val="20"/>
                <w:lang w:bidi="es-ES"/>
              </w:rPr>
              <w:t>$</w:t>
            </w:r>
          </w:p>
        </w:tc>
        <w:tc>
          <w:tcPr>
            <w:tcW w:w="4745" w:type="dxa"/>
          </w:tcPr>
          <w:p w14:paraId="07C86C95" w14:textId="423551B7" w:rsidR="002A5917" w:rsidRPr="00B001A5" w:rsidRDefault="00302CC6" w:rsidP="000C0E16">
            <w:pPr>
              <w:pStyle w:val="TableParagraph"/>
              <w:spacing w:before="80" w:after="80" w:line="208" w:lineRule="exact"/>
              <w:ind w:left="108"/>
              <w:rPr>
                <w:sz w:val="20"/>
              </w:rPr>
            </w:pPr>
            <w:r w:rsidRPr="00B001A5">
              <w:rPr>
                <w:sz w:val="20"/>
                <w:lang w:bidi="es-ES"/>
              </w:rPr>
              <w:t xml:space="preserve">Copia de la carta o certificado de concesión, correspondencia de la Administración del Seguro Social de los Estados Unidos, o carta de beneficios anuales. Para solicitar una copia de su carta de beneficios del Seguro Social, llame al 1-800-772-1213 o visite </w:t>
            </w:r>
            <w:hyperlink r:id="rId7">
              <w:r w:rsidRPr="00B001A5">
                <w:rPr>
                  <w:sz w:val="20"/>
                  <w:lang w:bidi="es-ES"/>
                </w:rPr>
                <w:t>www.ssa.gov.</w:t>
              </w:r>
            </w:hyperlink>
          </w:p>
        </w:tc>
      </w:tr>
      <w:tr w:rsidR="002A5917" w:rsidRPr="00B001A5" w14:paraId="3C3164DD" w14:textId="77777777" w:rsidTr="000B4233">
        <w:trPr>
          <w:trHeight w:val="1833"/>
        </w:trPr>
        <w:tc>
          <w:tcPr>
            <w:tcW w:w="2719" w:type="dxa"/>
          </w:tcPr>
          <w:p w14:paraId="5361F313" w14:textId="77777777" w:rsidR="002A5917" w:rsidRPr="00B001A5" w:rsidRDefault="00302CC6" w:rsidP="000C0E16">
            <w:pPr>
              <w:pStyle w:val="TableParagraph"/>
              <w:spacing w:before="80" w:after="80" w:line="229" w:lineRule="exact"/>
              <w:rPr>
                <w:sz w:val="20"/>
              </w:rPr>
            </w:pPr>
            <w:r w:rsidRPr="00B001A5">
              <w:rPr>
                <w:sz w:val="20"/>
                <w:lang w:bidi="es-ES"/>
              </w:rPr>
              <w:t>Compensación por desempleo</w:t>
            </w:r>
          </w:p>
        </w:tc>
        <w:tc>
          <w:tcPr>
            <w:tcW w:w="1843" w:type="dxa"/>
          </w:tcPr>
          <w:p w14:paraId="6FB6F11F" w14:textId="77777777" w:rsidR="002A5917" w:rsidRPr="00B001A5" w:rsidRDefault="00302CC6" w:rsidP="000C0E16">
            <w:pPr>
              <w:pStyle w:val="TableParagraph"/>
              <w:spacing w:before="80" w:after="80" w:line="229" w:lineRule="exact"/>
              <w:ind w:left="105"/>
              <w:rPr>
                <w:sz w:val="20"/>
              </w:rPr>
            </w:pPr>
            <w:r w:rsidRPr="00B001A5">
              <w:rPr>
                <w:sz w:val="20"/>
                <w:lang w:bidi="es-ES"/>
              </w:rPr>
              <w:t>$</w:t>
            </w:r>
          </w:p>
        </w:tc>
        <w:tc>
          <w:tcPr>
            <w:tcW w:w="4745" w:type="dxa"/>
          </w:tcPr>
          <w:p w14:paraId="240057B4" w14:textId="290DFE57" w:rsidR="002A5917" w:rsidRPr="00B001A5" w:rsidRDefault="00302CC6" w:rsidP="000C0E16">
            <w:pPr>
              <w:pStyle w:val="TableParagraph"/>
              <w:spacing w:before="80" w:after="80" w:line="211" w:lineRule="exact"/>
              <w:ind w:left="108"/>
              <w:rPr>
                <w:sz w:val="20"/>
              </w:rPr>
            </w:pPr>
            <w:r w:rsidRPr="00B001A5">
              <w:rPr>
                <w:sz w:val="20"/>
                <w:lang w:bidi="es-ES"/>
              </w:rPr>
              <w:t>Copia de la carta o certificado de concesión, declaración mensual de beneficios del Departamento del Trabajo del Estado de Nueva York, copia de la tarjeta de pago directo con impresión, correspondencia del Departamento del Trabajo del Estado de Nueva York, o bien un documento impreso con la información de la cuenta del beneficiario del sitio web del Departamento de Trabajo del Estado de Nueva York (</w:t>
            </w:r>
            <w:hyperlink r:id="rId8">
              <w:r w:rsidRPr="00B001A5">
                <w:rPr>
                  <w:sz w:val="20"/>
                  <w:lang w:bidi="es-ES"/>
                </w:rPr>
                <w:t>www.labor.state.ny.us).</w:t>
              </w:r>
            </w:hyperlink>
          </w:p>
        </w:tc>
      </w:tr>
      <w:tr w:rsidR="002A5917" w:rsidRPr="00B001A5" w14:paraId="713DAA51" w14:textId="77777777" w:rsidTr="000B4233">
        <w:trPr>
          <w:trHeight w:val="1141"/>
        </w:trPr>
        <w:tc>
          <w:tcPr>
            <w:tcW w:w="2719" w:type="dxa"/>
          </w:tcPr>
          <w:p w14:paraId="4DF74F45" w14:textId="77777777" w:rsidR="002A5917" w:rsidRPr="00B001A5" w:rsidRDefault="00302CC6" w:rsidP="000C0E16">
            <w:pPr>
              <w:pStyle w:val="TableParagraph"/>
              <w:spacing w:before="80" w:after="80" w:line="227" w:lineRule="exact"/>
              <w:rPr>
                <w:sz w:val="20"/>
              </w:rPr>
            </w:pPr>
            <w:r w:rsidRPr="00B001A5">
              <w:rPr>
                <w:sz w:val="20"/>
                <w:lang w:bidi="es-ES"/>
              </w:rPr>
              <w:t>Pago por incapacidad</w:t>
            </w:r>
          </w:p>
        </w:tc>
        <w:tc>
          <w:tcPr>
            <w:tcW w:w="1843" w:type="dxa"/>
          </w:tcPr>
          <w:p w14:paraId="23A8F3DE" w14:textId="77777777" w:rsidR="002A5917" w:rsidRPr="00B001A5" w:rsidRDefault="00302CC6" w:rsidP="000C0E16">
            <w:pPr>
              <w:pStyle w:val="TableParagraph"/>
              <w:spacing w:before="80" w:after="80" w:line="227" w:lineRule="exact"/>
              <w:ind w:left="105"/>
              <w:rPr>
                <w:sz w:val="20"/>
              </w:rPr>
            </w:pPr>
            <w:r w:rsidRPr="00B001A5">
              <w:rPr>
                <w:sz w:val="20"/>
                <w:lang w:bidi="es-ES"/>
              </w:rPr>
              <w:t>$</w:t>
            </w:r>
          </w:p>
        </w:tc>
        <w:tc>
          <w:tcPr>
            <w:tcW w:w="4745" w:type="dxa"/>
          </w:tcPr>
          <w:p w14:paraId="585FE0BD" w14:textId="73150E25" w:rsidR="002A5917" w:rsidRPr="00B001A5" w:rsidRDefault="00302CC6" w:rsidP="000C0E16">
            <w:pPr>
              <w:pStyle w:val="TableParagraph"/>
              <w:spacing w:before="80" w:after="80" w:line="211" w:lineRule="exact"/>
              <w:ind w:left="108"/>
              <w:rPr>
                <w:sz w:val="20"/>
              </w:rPr>
            </w:pPr>
            <w:r w:rsidRPr="00B001A5">
              <w:rPr>
                <w:sz w:val="20"/>
                <w:lang w:bidi="es-ES"/>
              </w:rPr>
              <w:t xml:space="preserve">Copia de la carta o certificado de concesión, correspondencia de la Administración del Seguro Social, o una copia de la carta anual de beneficios. Para solicitar una copia de su carta de beneficios, llame al 1-800-772-1213 o visite </w:t>
            </w:r>
            <w:hyperlink r:id="rId9">
              <w:r w:rsidRPr="00B001A5">
                <w:rPr>
                  <w:sz w:val="20"/>
                  <w:lang w:bidi="es-ES"/>
                </w:rPr>
                <w:t>www.ssa.gov.</w:t>
              </w:r>
            </w:hyperlink>
          </w:p>
        </w:tc>
      </w:tr>
      <w:tr w:rsidR="002A5917" w:rsidRPr="00B001A5" w14:paraId="752A5834" w14:textId="77777777" w:rsidTr="000B4233">
        <w:trPr>
          <w:trHeight w:val="501"/>
        </w:trPr>
        <w:tc>
          <w:tcPr>
            <w:tcW w:w="2719" w:type="dxa"/>
          </w:tcPr>
          <w:p w14:paraId="65BBE8B3" w14:textId="77777777" w:rsidR="002A5917" w:rsidRPr="00B001A5" w:rsidRDefault="00302CC6" w:rsidP="000C0E16">
            <w:pPr>
              <w:pStyle w:val="TableParagraph"/>
              <w:spacing w:before="80" w:after="80" w:line="229" w:lineRule="exact"/>
              <w:rPr>
                <w:sz w:val="20"/>
              </w:rPr>
            </w:pPr>
            <w:r w:rsidRPr="00B001A5">
              <w:rPr>
                <w:sz w:val="20"/>
                <w:lang w:bidi="es-ES"/>
              </w:rPr>
              <w:t>Indemnización del trabajador por accidentes laborales</w:t>
            </w:r>
          </w:p>
        </w:tc>
        <w:tc>
          <w:tcPr>
            <w:tcW w:w="1843" w:type="dxa"/>
          </w:tcPr>
          <w:p w14:paraId="74DAFDDB" w14:textId="77777777" w:rsidR="002A5917" w:rsidRPr="00B001A5" w:rsidRDefault="00302CC6" w:rsidP="000C0E16">
            <w:pPr>
              <w:pStyle w:val="TableParagraph"/>
              <w:spacing w:before="80" w:after="80" w:line="229" w:lineRule="exact"/>
              <w:ind w:left="105"/>
              <w:rPr>
                <w:sz w:val="20"/>
              </w:rPr>
            </w:pPr>
            <w:r w:rsidRPr="00B001A5">
              <w:rPr>
                <w:sz w:val="20"/>
                <w:lang w:bidi="es-ES"/>
              </w:rPr>
              <w:t>$</w:t>
            </w:r>
          </w:p>
        </w:tc>
        <w:tc>
          <w:tcPr>
            <w:tcW w:w="4745" w:type="dxa"/>
          </w:tcPr>
          <w:p w14:paraId="1049AACE" w14:textId="77777777" w:rsidR="002A5917" w:rsidRPr="00B001A5" w:rsidRDefault="00302CC6" w:rsidP="000C0E16">
            <w:pPr>
              <w:pStyle w:val="TableParagraph"/>
              <w:spacing w:before="80" w:after="80" w:line="229" w:lineRule="exact"/>
              <w:ind w:left="108"/>
              <w:rPr>
                <w:sz w:val="20"/>
              </w:rPr>
            </w:pPr>
            <w:r w:rsidRPr="00B001A5">
              <w:rPr>
                <w:sz w:val="20"/>
                <w:lang w:bidi="es-ES"/>
              </w:rPr>
              <w:t>Copia de la carta de concesión o talón del cheque.</w:t>
            </w:r>
          </w:p>
        </w:tc>
      </w:tr>
      <w:tr w:rsidR="002A5917" w:rsidRPr="00B001A5" w14:paraId="370AC6ED" w14:textId="77777777" w:rsidTr="000B4233">
        <w:trPr>
          <w:trHeight w:val="457"/>
        </w:trPr>
        <w:tc>
          <w:tcPr>
            <w:tcW w:w="2719" w:type="dxa"/>
          </w:tcPr>
          <w:p w14:paraId="7486CC02" w14:textId="2BDFE6FE" w:rsidR="002A5917" w:rsidRPr="00B001A5" w:rsidRDefault="00302CC6" w:rsidP="000C0E16">
            <w:pPr>
              <w:pStyle w:val="TableParagraph"/>
              <w:spacing w:before="80" w:after="80" w:line="229" w:lineRule="exact"/>
              <w:rPr>
                <w:sz w:val="20"/>
              </w:rPr>
            </w:pPr>
            <w:r w:rsidRPr="00B001A5">
              <w:rPr>
                <w:sz w:val="20"/>
                <w:lang w:bidi="es-ES"/>
              </w:rPr>
              <w:t>Pensión alimentaria/</w:t>
            </w:r>
            <w:r w:rsidR="000B4233" w:rsidRPr="00B001A5">
              <w:rPr>
                <w:sz w:val="20"/>
                <w:lang w:bidi="es-ES"/>
              </w:rPr>
              <w:t xml:space="preserve"> </w:t>
            </w:r>
            <w:r w:rsidRPr="00B001A5">
              <w:rPr>
                <w:sz w:val="20"/>
                <w:lang w:bidi="es-ES"/>
              </w:rPr>
              <w:t>manutención de los hijos</w:t>
            </w:r>
          </w:p>
        </w:tc>
        <w:tc>
          <w:tcPr>
            <w:tcW w:w="1843" w:type="dxa"/>
          </w:tcPr>
          <w:p w14:paraId="724D5226" w14:textId="77777777" w:rsidR="002A5917" w:rsidRPr="00B001A5" w:rsidRDefault="00302CC6" w:rsidP="000C0E16">
            <w:pPr>
              <w:pStyle w:val="TableParagraph"/>
              <w:spacing w:before="80" w:after="80" w:line="229" w:lineRule="exact"/>
              <w:ind w:left="105"/>
              <w:rPr>
                <w:sz w:val="20"/>
              </w:rPr>
            </w:pPr>
            <w:r w:rsidRPr="00B001A5">
              <w:rPr>
                <w:sz w:val="20"/>
                <w:lang w:bidi="es-ES"/>
              </w:rPr>
              <w:t>$</w:t>
            </w:r>
          </w:p>
        </w:tc>
        <w:tc>
          <w:tcPr>
            <w:tcW w:w="4745" w:type="dxa"/>
          </w:tcPr>
          <w:p w14:paraId="1B556B86" w14:textId="77777777" w:rsidR="002A5917" w:rsidRPr="00B001A5" w:rsidRDefault="00302CC6" w:rsidP="000C0E16">
            <w:pPr>
              <w:pStyle w:val="TableParagraph"/>
              <w:spacing w:before="80" w:after="80" w:line="228" w:lineRule="exact"/>
              <w:ind w:left="108"/>
              <w:rPr>
                <w:sz w:val="20"/>
              </w:rPr>
            </w:pPr>
            <w:r w:rsidRPr="00B001A5">
              <w:rPr>
                <w:sz w:val="20"/>
                <w:lang w:bidi="es-ES"/>
              </w:rPr>
              <w:t>Copia de la orden judicial, o 3 meses de cheques o recibos cobrados.</w:t>
            </w:r>
          </w:p>
        </w:tc>
      </w:tr>
      <w:tr w:rsidR="002A5917" w:rsidRPr="00B001A5" w14:paraId="0CAC92D0" w14:textId="77777777" w:rsidTr="000B4233">
        <w:trPr>
          <w:trHeight w:val="455"/>
        </w:trPr>
        <w:tc>
          <w:tcPr>
            <w:tcW w:w="2719" w:type="dxa"/>
          </w:tcPr>
          <w:p w14:paraId="337E445F" w14:textId="77777777" w:rsidR="002A5917" w:rsidRPr="00B001A5" w:rsidRDefault="00302CC6" w:rsidP="000C0E16">
            <w:pPr>
              <w:pStyle w:val="TableParagraph"/>
              <w:spacing w:before="80" w:after="80" w:line="229" w:lineRule="exact"/>
              <w:rPr>
                <w:sz w:val="20"/>
              </w:rPr>
            </w:pPr>
            <w:r w:rsidRPr="00B001A5">
              <w:rPr>
                <w:sz w:val="20"/>
                <w:lang w:bidi="es-ES"/>
              </w:rPr>
              <w:t>Dividendos o intereses</w:t>
            </w:r>
          </w:p>
        </w:tc>
        <w:tc>
          <w:tcPr>
            <w:tcW w:w="1843" w:type="dxa"/>
          </w:tcPr>
          <w:p w14:paraId="0E11B4ED" w14:textId="77777777" w:rsidR="002A5917" w:rsidRPr="00B001A5" w:rsidRDefault="00302CC6" w:rsidP="000C0E16">
            <w:pPr>
              <w:pStyle w:val="TableParagraph"/>
              <w:spacing w:before="80" w:after="80" w:line="229" w:lineRule="exact"/>
              <w:ind w:left="105"/>
              <w:rPr>
                <w:sz w:val="20"/>
              </w:rPr>
            </w:pPr>
            <w:r w:rsidRPr="00B001A5">
              <w:rPr>
                <w:sz w:val="20"/>
                <w:lang w:bidi="es-ES"/>
              </w:rPr>
              <w:t>$</w:t>
            </w:r>
          </w:p>
        </w:tc>
        <w:tc>
          <w:tcPr>
            <w:tcW w:w="4745" w:type="dxa"/>
          </w:tcPr>
          <w:p w14:paraId="5856955A" w14:textId="77777777" w:rsidR="002A5917" w:rsidRPr="00B001A5" w:rsidRDefault="00302CC6" w:rsidP="000C0E16">
            <w:pPr>
              <w:pStyle w:val="TableParagraph"/>
              <w:spacing w:before="80" w:after="80" w:line="228" w:lineRule="exact"/>
              <w:ind w:left="108"/>
              <w:rPr>
                <w:sz w:val="20"/>
              </w:rPr>
            </w:pPr>
            <w:r w:rsidRPr="00B001A5">
              <w:rPr>
                <w:sz w:val="20"/>
                <w:lang w:bidi="es-ES"/>
              </w:rPr>
              <w:t>Declaraciones de dividendos trimestrales o declaraciones de 1 mes</w:t>
            </w:r>
          </w:p>
        </w:tc>
      </w:tr>
      <w:tr w:rsidR="002A5917" w:rsidRPr="00B001A5" w14:paraId="3A545CDB" w14:textId="77777777" w:rsidTr="000B4233">
        <w:trPr>
          <w:trHeight w:val="688"/>
        </w:trPr>
        <w:tc>
          <w:tcPr>
            <w:tcW w:w="2719" w:type="dxa"/>
          </w:tcPr>
          <w:p w14:paraId="5388E55E" w14:textId="77777777" w:rsidR="002A5917" w:rsidRPr="00B001A5" w:rsidRDefault="00302CC6" w:rsidP="000C0E16">
            <w:pPr>
              <w:pStyle w:val="TableParagraph"/>
              <w:spacing w:before="80" w:after="80" w:line="229" w:lineRule="exact"/>
              <w:rPr>
                <w:sz w:val="20"/>
              </w:rPr>
            </w:pPr>
            <w:r w:rsidRPr="00B001A5">
              <w:rPr>
                <w:sz w:val="20"/>
                <w:lang w:bidi="es-ES"/>
              </w:rPr>
              <w:t>Otra opción</w:t>
            </w:r>
          </w:p>
        </w:tc>
        <w:tc>
          <w:tcPr>
            <w:tcW w:w="1843" w:type="dxa"/>
          </w:tcPr>
          <w:p w14:paraId="45D41CA4" w14:textId="77777777" w:rsidR="002A5917" w:rsidRPr="00B001A5" w:rsidRDefault="00302CC6" w:rsidP="000C0E16">
            <w:pPr>
              <w:pStyle w:val="TableParagraph"/>
              <w:spacing w:before="80" w:after="80" w:line="229" w:lineRule="exact"/>
              <w:ind w:left="105"/>
              <w:rPr>
                <w:sz w:val="20"/>
              </w:rPr>
            </w:pPr>
            <w:r w:rsidRPr="00B001A5">
              <w:rPr>
                <w:sz w:val="20"/>
                <w:lang w:bidi="es-ES"/>
              </w:rPr>
              <w:t>$</w:t>
            </w:r>
          </w:p>
        </w:tc>
        <w:tc>
          <w:tcPr>
            <w:tcW w:w="4745" w:type="dxa"/>
          </w:tcPr>
          <w:p w14:paraId="578C3EDC" w14:textId="0773CA85" w:rsidR="002A5917" w:rsidRPr="00B001A5" w:rsidRDefault="00302CC6" w:rsidP="000C0E16">
            <w:pPr>
              <w:pStyle w:val="TableParagraph"/>
              <w:spacing w:before="80" w:after="80" w:line="228" w:lineRule="exact"/>
              <w:ind w:left="108" w:right="151"/>
              <w:rPr>
                <w:sz w:val="20"/>
              </w:rPr>
            </w:pPr>
            <w:r w:rsidRPr="00B001A5">
              <w:rPr>
                <w:sz w:val="20"/>
                <w:lang w:bidi="es-ES"/>
              </w:rPr>
              <w:t>Carta donde se declara el monto de ingresos no salariales (de haberlos), como ingreso por alquiler, dinero en efectivo por trabajos ocasionales, etc.</w:t>
            </w:r>
          </w:p>
        </w:tc>
      </w:tr>
      <w:tr w:rsidR="002A5917" w:rsidRPr="00B001A5" w14:paraId="13189EFE" w14:textId="77777777" w:rsidTr="000B4233">
        <w:trPr>
          <w:trHeight w:val="579"/>
        </w:trPr>
        <w:tc>
          <w:tcPr>
            <w:tcW w:w="2719" w:type="dxa"/>
          </w:tcPr>
          <w:p w14:paraId="517B1CB7" w14:textId="77777777" w:rsidR="002A5917" w:rsidRPr="00B001A5" w:rsidRDefault="00302CC6" w:rsidP="000C0E16">
            <w:pPr>
              <w:pStyle w:val="TableParagraph"/>
              <w:spacing w:before="80" w:after="80" w:line="210" w:lineRule="exact"/>
              <w:rPr>
                <w:sz w:val="20"/>
              </w:rPr>
            </w:pPr>
            <w:r w:rsidRPr="00B001A5">
              <w:rPr>
                <w:sz w:val="20"/>
                <w:lang w:bidi="es-ES"/>
              </w:rPr>
              <w:t>Sin ingresos</w:t>
            </w:r>
          </w:p>
        </w:tc>
        <w:tc>
          <w:tcPr>
            <w:tcW w:w="1843" w:type="dxa"/>
          </w:tcPr>
          <w:p w14:paraId="7B098C8B" w14:textId="77777777" w:rsidR="002A5917" w:rsidRPr="00B001A5" w:rsidRDefault="00302CC6" w:rsidP="000C0E16">
            <w:pPr>
              <w:pStyle w:val="TableParagraph"/>
              <w:spacing w:before="80" w:after="80" w:line="210" w:lineRule="exact"/>
              <w:ind w:left="105"/>
              <w:rPr>
                <w:sz w:val="20"/>
              </w:rPr>
            </w:pPr>
            <w:r w:rsidRPr="00B001A5">
              <w:rPr>
                <w:sz w:val="20"/>
                <w:lang w:bidi="es-ES"/>
              </w:rPr>
              <w:t>$0</w:t>
            </w:r>
          </w:p>
        </w:tc>
        <w:tc>
          <w:tcPr>
            <w:tcW w:w="4745" w:type="dxa"/>
          </w:tcPr>
          <w:p w14:paraId="38619833" w14:textId="77777777" w:rsidR="002A5917" w:rsidRPr="00B001A5" w:rsidRDefault="00302CC6" w:rsidP="000C0E16">
            <w:pPr>
              <w:pStyle w:val="TableParagraph"/>
              <w:spacing w:before="80" w:after="80" w:line="210" w:lineRule="exact"/>
              <w:ind w:left="108"/>
              <w:rPr>
                <w:sz w:val="20"/>
              </w:rPr>
            </w:pPr>
            <w:r w:rsidRPr="00B001A5">
              <w:rPr>
                <w:sz w:val="20"/>
                <w:lang w:bidi="es-ES"/>
              </w:rPr>
              <w:t>Declaración firmada de falta de ingresos.</w:t>
            </w:r>
          </w:p>
        </w:tc>
      </w:tr>
    </w:tbl>
    <w:p w14:paraId="32982E2C" w14:textId="77777777" w:rsidR="00942E34" w:rsidRPr="00B001A5" w:rsidRDefault="00942E34" w:rsidP="00EE7DB1">
      <w:pPr>
        <w:rPr>
          <w:sz w:val="2"/>
          <w:szCs w:val="2"/>
        </w:rPr>
      </w:pPr>
    </w:p>
    <w:sectPr w:rsidR="00942E34" w:rsidRPr="00B001A5">
      <w:pgSz w:w="12240" w:h="15840"/>
      <w:pgMar w:top="1400" w:right="12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CC9E4" w14:textId="77777777" w:rsidR="00474CCD" w:rsidRPr="00B001A5" w:rsidRDefault="00474CCD" w:rsidP="003F7E8A">
      <w:r w:rsidRPr="00B001A5">
        <w:separator/>
      </w:r>
    </w:p>
  </w:endnote>
  <w:endnote w:type="continuationSeparator" w:id="0">
    <w:p w14:paraId="0164B1A0" w14:textId="77777777" w:rsidR="00474CCD" w:rsidRPr="00B001A5" w:rsidRDefault="00474CCD" w:rsidP="003F7E8A">
      <w:r w:rsidRPr="00B001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88E7" w14:textId="77777777" w:rsidR="00474CCD" w:rsidRPr="00B001A5" w:rsidRDefault="00474CCD" w:rsidP="003F7E8A">
      <w:r w:rsidRPr="00B001A5">
        <w:separator/>
      </w:r>
    </w:p>
  </w:footnote>
  <w:footnote w:type="continuationSeparator" w:id="0">
    <w:p w14:paraId="315DBA7E" w14:textId="77777777" w:rsidR="00474CCD" w:rsidRPr="00B001A5" w:rsidRDefault="00474CCD" w:rsidP="003F7E8A">
      <w:r w:rsidRPr="00B001A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23C4F"/>
    <w:multiLevelType w:val="hybridMultilevel"/>
    <w:tmpl w:val="B172DF1E"/>
    <w:lvl w:ilvl="0" w:tplc="412824E0">
      <w:numFmt w:val="bullet"/>
      <w:lvlText w:val="☐"/>
      <w:lvlJc w:val="left"/>
      <w:pPr>
        <w:ind w:left="447" w:hanging="284"/>
      </w:pPr>
      <w:rPr>
        <w:rFonts w:ascii="Apple SD Gothic Neo Light" w:eastAsia="Apple SD Gothic Neo Light" w:hAnsi="Apple SD Gothic Neo Light" w:cs="Apple SD Gothic Neo Light" w:hint="default"/>
        <w:b w:val="0"/>
        <w:bCs w:val="0"/>
        <w:i w:val="0"/>
        <w:iCs w:val="0"/>
        <w:spacing w:val="0"/>
        <w:w w:val="115"/>
        <w:sz w:val="22"/>
        <w:szCs w:val="22"/>
        <w:lang w:val="en-US" w:eastAsia="en-US" w:bidi="ar-SA"/>
      </w:rPr>
    </w:lvl>
    <w:lvl w:ilvl="1" w:tplc="3AB46628">
      <w:numFmt w:val="bullet"/>
      <w:lvlText w:val="•"/>
      <w:lvlJc w:val="left"/>
      <w:pPr>
        <w:ind w:left="818" w:hanging="358"/>
      </w:pPr>
      <w:rPr>
        <w:rFonts w:ascii="Times New Roman" w:eastAsia="Times New Roman" w:hAnsi="Times New Roman" w:cs="Times New Roman" w:hint="default"/>
        <w:spacing w:val="0"/>
        <w:w w:val="100"/>
        <w:sz w:val="22"/>
        <w:szCs w:val="22"/>
        <w:lang w:val="en-US" w:eastAsia="en-US" w:bidi="ar-SA"/>
      </w:rPr>
    </w:lvl>
    <w:lvl w:ilvl="2" w:tplc="22D46FBA">
      <w:numFmt w:val="bullet"/>
      <w:lvlText w:val="•"/>
      <w:lvlJc w:val="left"/>
      <w:pPr>
        <w:ind w:left="1797" w:hanging="358"/>
      </w:pPr>
      <w:rPr>
        <w:rFonts w:hint="default"/>
        <w:lang w:val="en-US" w:eastAsia="en-US" w:bidi="ar-SA"/>
      </w:rPr>
    </w:lvl>
    <w:lvl w:ilvl="3" w:tplc="CC0CA6DA">
      <w:numFmt w:val="bullet"/>
      <w:lvlText w:val="•"/>
      <w:lvlJc w:val="left"/>
      <w:pPr>
        <w:ind w:left="2775" w:hanging="358"/>
      </w:pPr>
      <w:rPr>
        <w:rFonts w:hint="default"/>
        <w:lang w:val="en-US" w:eastAsia="en-US" w:bidi="ar-SA"/>
      </w:rPr>
    </w:lvl>
    <w:lvl w:ilvl="4" w:tplc="77EE8916">
      <w:numFmt w:val="bullet"/>
      <w:lvlText w:val="•"/>
      <w:lvlJc w:val="left"/>
      <w:pPr>
        <w:ind w:left="3753" w:hanging="358"/>
      </w:pPr>
      <w:rPr>
        <w:rFonts w:hint="default"/>
        <w:lang w:val="en-US" w:eastAsia="en-US" w:bidi="ar-SA"/>
      </w:rPr>
    </w:lvl>
    <w:lvl w:ilvl="5" w:tplc="72DE0D02">
      <w:numFmt w:val="bullet"/>
      <w:lvlText w:val="•"/>
      <w:lvlJc w:val="left"/>
      <w:pPr>
        <w:ind w:left="4731" w:hanging="358"/>
      </w:pPr>
      <w:rPr>
        <w:rFonts w:hint="default"/>
        <w:lang w:val="en-US" w:eastAsia="en-US" w:bidi="ar-SA"/>
      </w:rPr>
    </w:lvl>
    <w:lvl w:ilvl="6" w:tplc="71F2BDFC">
      <w:numFmt w:val="bullet"/>
      <w:lvlText w:val="•"/>
      <w:lvlJc w:val="left"/>
      <w:pPr>
        <w:ind w:left="5708" w:hanging="358"/>
      </w:pPr>
      <w:rPr>
        <w:rFonts w:hint="default"/>
        <w:lang w:val="en-US" w:eastAsia="en-US" w:bidi="ar-SA"/>
      </w:rPr>
    </w:lvl>
    <w:lvl w:ilvl="7" w:tplc="E8349B14">
      <w:numFmt w:val="bullet"/>
      <w:lvlText w:val="•"/>
      <w:lvlJc w:val="left"/>
      <w:pPr>
        <w:ind w:left="6686" w:hanging="358"/>
      </w:pPr>
      <w:rPr>
        <w:rFonts w:hint="default"/>
        <w:lang w:val="en-US" w:eastAsia="en-US" w:bidi="ar-SA"/>
      </w:rPr>
    </w:lvl>
    <w:lvl w:ilvl="8" w:tplc="F5E4F3C6">
      <w:numFmt w:val="bullet"/>
      <w:lvlText w:val="•"/>
      <w:lvlJc w:val="left"/>
      <w:pPr>
        <w:ind w:left="7664" w:hanging="358"/>
      </w:pPr>
      <w:rPr>
        <w:rFonts w:hint="default"/>
        <w:lang w:val="en-US" w:eastAsia="en-US" w:bidi="ar-SA"/>
      </w:rPr>
    </w:lvl>
  </w:abstractNum>
  <w:num w:numId="1" w16cid:durableId="161776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17"/>
    <w:rsid w:val="00031B1D"/>
    <w:rsid w:val="000B4233"/>
    <w:rsid w:val="000B5951"/>
    <w:rsid w:val="000C0E16"/>
    <w:rsid w:val="000E4B2B"/>
    <w:rsid w:val="002777E5"/>
    <w:rsid w:val="002A5917"/>
    <w:rsid w:val="00302CC6"/>
    <w:rsid w:val="00332713"/>
    <w:rsid w:val="003F7E8A"/>
    <w:rsid w:val="00474CCD"/>
    <w:rsid w:val="00485552"/>
    <w:rsid w:val="004A6C8D"/>
    <w:rsid w:val="004C0F3C"/>
    <w:rsid w:val="00526123"/>
    <w:rsid w:val="00540FE0"/>
    <w:rsid w:val="00547DA1"/>
    <w:rsid w:val="005670A3"/>
    <w:rsid w:val="00612477"/>
    <w:rsid w:val="0061502A"/>
    <w:rsid w:val="00695BB1"/>
    <w:rsid w:val="00753725"/>
    <w:rsid w:val="008D0588"/>
    <w:rsid w:val="00942E34"/>
    <w:rsid w:val="009F65D9"/>
    <w:rsid w:val="00A246D7"/>
    <w:rsid w:val="00AE5983"/>
    <w:rsid w:val="00AE67DC"/>
    <w:rsid w:val="00B001A5"/>
    <w:rsid w:val="00B54F1B"/>
    <w:rsid w:val="00BB4352"/>
    <w:rsid w:val="00BB6353"/>
    <w:rsid w:val="00BC21A6"/>
    <w:rsid w:val="00BD35B9"/>
    <w:rsid w:val="00BE2C52"/>
    <w:rsid w:val="00C62783"/>
    <w:rsid w:val="00C96CAD"/>
    <w:rsid w:val="00D704FA"/>
    <w:rsid w:val="00D84AE9"/>
    <w:rsid w:val="00DA78DC"/>
    <w:rsid w:val="00E706A5"/>
    <w:rsid w:val="00ED5E8F"/>
    <w:rsid w:val="00EE7DB1"/>
    <w:rsid w:val="00F03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09A9"/>
  <w15:docId w15:val="{088880D9-FDA4-467F-A0C3-5E146740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US"/>
    </w:rPr>
  </w:style>
  <w:style w:type="paragraph" w:styleId="Heading1">
    <w:name w:val="heading 1"/>
    <w:basedOn w:val="Normal"/>
    <w:uiPriority w:val="1"/>
    <w:qFormat/>
    <w:pPr>
      <w:spacing w:before="83"/>
      <w:ind w:right="104"/>
      <w:jc w:val="center"/>
      <w:outlineLvl w:val="0"/>
    </w:pPr>
    <w:rPr>
      <w:sz w:val="31"/>
      <w:szCs w:val="31"/>
    </w:rPr>
  </w:style>
  <w:style w:type="paragraph" w:styleId="Heading2">
    <w:name w:val="heading 2"/>
    <w:basedOn w:val="Normal"/>
    <w:uiPriority w:val="1"/>
    <w:qFormat/>
    <w:pPr>
      <w:ind w:left="101"/>
      <w:outlineLvl w:val="1"/>
    </w:pPr>
    <w:rPr>
      <w:sz w:val="24"/>
      <w:szCs w:val="24"/>
    </w:rPr>
  </w:style>
  <w:style w:type="paragraph" w:styleId="Heading3">
    <w:name w:val="heading 3"/>
    <w:basedOn w:val="Normal"/>
    <w:uiPriority w:val="1"/>
    <w:qFormat/>
    <w:pPr>
      <w:ind w:left="101"/>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style>
  <w:style w:type="paragraph" w:styleId="ListParagraph">
    <w:name w:val="List Paragraph"/>
    <w:basedOn w:val="Normal"/>
    <w:uiPriority w:val="1"/>
    <w:qFormat/>
    <w:pPr>
      <w:spacing w:before="14"/>
      <w:ind w:left="818" w:hanging="35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F7E8A"/>
    <w:pPr>
      <w:tabs>
        <w:tab w:val="center" w:pos="4680"/>
        <w:tab w:val="right" w:pos="9360"/>
      </w:tabs>
    </w:pPr>
  </w:style>
  <w:style w:type="character" w:customStyle="1" w:styleId="HeaderChar">
    <w:name w:val="Header Char"/>
    <w:basedOn w:val="DefaultParagraphFont"/>
    <w:link w:val="Header"/>
    <w:uiPriority w:val="99"/>
    <w:rsid w:val="003F7E8A"/>
    <w:rPr>
      <w:rFonts w:ascii="Arial" w:eastAsia="Arial" w:hAnsi="Arial" w:cs="Arial"/>
    </w:rPr>
  </w:style>
  <w:style w:type="paragraph" w:styleId="Footer">
    <w:name w:val="footer"/>
    <w:basedOn w:val="Normal"/>
    <w:link w:val="FooterChar"/>
    <w:uiPriority w:val="99"/>
    <w:unhideWhenUsed/>
    <w:rsid w:val="003F7E8A"/>
    <w:pPr>
      <w:tabs>
        <w:tab w:val="center" w:pos="4680"/>
        <w:tab w:val="right" w:pos="9360"/>
      </w:tabs>
    </w:pPr>
  </w:style>
  <w:style w:type="character" w:customStyle="1" w:styleId="FooterChar">
    <w:name w:val="Footer Char"/>
    <w:basedOn w:val="DefaultParagraphFont"/>
    <w:link w:val="Footer"/>
    <w:uiPriority w:val="99"/>
    <w:rsid w:val="003F7E8A"/>
    <w:rPr>
      <w:rFonts w:ascii="Arial" w:eastAsia="Arial" w:hAnsi="Arial" w:cs="Arial"/>
    </w:rPr>
  </w:style>
  <w:style w:type="character" w:styleId="CommentReference">
    <w:name w:val="annotation reference"/>
    <w:basedOn w:val="DefaultParagraphFont"/>
    <w:uiPriority w:val="99"/>
    <w:semiHidden/>
    <w:unhideWhenUsed/>
    <w:rsid w:val="00547DA1"/>
    <w:rPr>
      <w:sz w:val="16"/>
      <w:szCs w:val="16"/>
    </w:rPr>
  </w:style>
  <w:style w:type="paragraph" w:styleId="CommentText">
    <w:name w:val="annotation text"/>
    <w:basedOn w:val="Normal"/>
    <w:link w:val="CommentTextChar"/>
    <w:uiPriority w:val="99"/>
    <w:semiHidden/>
    <w:unhideWhenUsed/>
    <w:rsid w:val="00547DA1"/>
    <w:rPr>
      <w:sz w:val="20"/>
      <w:szCs w:val="20"/>
    </w:rPr>
  </w:style>
  <w:style w:type="character" w:customStyle="1" w:styleId="CommentTextChar">
    <w:name w:val="Comment Text Char"/>
    <w:basedOn w:val="DefaultParagraphFont"/>
    <w:link w:val="CommentText"/>
    <w:uiPriority w:val="99"/>
    <w:semiHidden/>
    <w:rsid w:val="00547D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47DA1"/>
    <w:rPr>
      <w:b/>
      <w:bCs/>
    </w:rPr>
  </w:style>
  <w:style w:type="character" w:customStyle="1" w:styleId="CommentSubjectChar">
    <w:name w:val="Comment Subject Char"/>
    <w:basedOn w:val="CommentTextChar"/>
    <w:link w:val="CommentSubject"/>
    <w:uiPriority w:val="99"/>
    <w:semiHidden/>
    <w:rsid w:val="00547DA1"/>
    <w:rPr>
      <w:rFonts w:ascii="Arial" w:eastAsia="Arial" w:hAnsi="Arial" w:cs="Arial"/>
      <w:b/>
      <w:bCs/>
      <w:sz w:val="20"/>
      <w:szCs w:val="20"/>
    </w:rPr>
  </w:style>
  <w:style w:type="paragraph" w:styleId="Revision">
    <w:name w:val="Revision"/>
    <w:hidden/>
    <w:uiPriority w:val="99"/>
    <w:semiHidden/>
    <w:rsid w:val="008D058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795">
      <w:bodyDiv w:val="1"/>
      <w:marLeft w:val="0"/>
      <w:marRight w:val="0"/>
      <w:marTop w:val="0"/>
      <w:marBottom w:val="0"/>
      <w:divBdr>
        <w:top w:val="none" w:sz="0" w:space="0" w:color="auto"/>
        <w:left w:val="none" w:sz="0" w:space="0" w:color="auto"/>
        <w:bottom w:val="none" w:sz="0" w:space="0" w:color="auto"/>
        <w:right w:val="none" w:sz="0" w:space="0" w:color="auto"/>
      </w:divBdr>
    </w:div>
    <w:div w:id="169561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bor.state.ny.us/" TargetMode="External"/><Relationship Id="rId3" Type="http://schemas.openxmlformats.org/officeDocument/2006/relationships/settings" Target="settings.xml"/><Relationship Id="rId7" Type="http://schemas.openxmlformats.org/officeDocument/2006/relationships/hyperlink" Target="http://www.s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1496</Words>
  <Characters>8532</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NYS DOH HFAL_Notification_113147.pdf</vt:lpstr>
      <vt:lpstr>NYS DOH HFAL_Notification_113147.pdf</vt:lpstr>
    </vt:vector>
  </TitlesOfParts>
  <Company>Kaleida Health</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NYS DOH HFAL_Notification_113147.pdf</dc:title>
  <dc:creator>CTS</dc:creator>
  <cp:keywords>6569</cp:keywords>
  <cp:lastModifiedBy>CTS</cp:lastModifiedBy>
  <cp:revision>18</cp:revision>
  <dcterms:created xsi:type="dcterms:W3CDTF">2025-03-15T04:34:00Z</dcterms:created>
  <dcterms:modified xsi:type="dcterms:W3CDTF">2025-03-17T15:55:00Z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LastSaved">
    <vt:filetime>2025-01-03T00:00:00Z</vt:filetime>
  </property>
  <property fmtid="{D5CDD505-2E9C-101B-9397-08002B2CF9AE}" pid="4" name="Producer">
    <vt:lpwstr>Microsoft: Print To PDF</vt:lpwstr>
  </property>
</Properties>
</file>