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992BD" w14:textId="77777777" w:rsidR="006F39B2" w:rsidRPr="00E160BA" w:rsidRDefault="006F39B2">
      <w:pPr>
        <w:ind w:left="360" w:hanging="360"/>
        <w:jc w:val="center"/>
        <w:rPr>
          <w:rFonts w:ascii="Helvetica" w:hAnsi="Helvetica"/>
          <w:b/>
          <w:sz w:val="28"/>
        </w:rPr>
      </w:pPr>
    </w:p>
    <w:p w14:paraId="365F5BAA" w14:textId="77777777" w:rsidR="006F39B2" w:rsidRPr="00E160BA" w:rsidRDefault="006F39B2">
      <w:pPr>
        <w:rPr>
          <w:rFonts w:ascii="Helvetica" w:hAnsi="Helvetica"/>
          <w:b/>
        </w:rPr>
      </w:pPr>
    </w:p>
    <w:p w14:paraId="034C5E1B" w14:textId="77777777" w:rsidR="008739B3" w:rsidRDefault="006F39B2" w:rsidP="0063138D">
      <w:pPr>
        <w:ind w:left="360" w:hanging="360"/>
        <w:jc w:val="both"/>
        <w:rPr>
          <w:rFonts w:ascii="Helvetica" w:hAnsi="Helvetica"/>
          <w:sz w:val="22"/>
        </w:rPr>
      </w:pPr>
      <w:r w:rsidRPr="00E160BA">
        <w:rPr>
          <w:rFonts w:ascii="Helvetica" w:hAnsi="Helvetica"/>
          <w:sz w:val="22"/>
        </w:rPr>
        <w:fldChar w:fldCharType="begin"/>
      </w:r>
      <w:r w:rsidRPr="00E160BA">
        <w:rPr>
          <w:rFonts w:ascii="Helvetica" w:hAnsi="Helvetica"/>
          <w:sz w:val="22"/>
        </w:rPr>
        <w:instrText>SYMBOL 183 \f "Symbol" \s 10 \h</w:instrText>
      </w:r>
      <w:r w:rsidRPr="00E160BA">
        <w:rPr>
          <w:rFonts w:ascii="Helvetica" w:hAnsi="Helvetica"/>
          <w:sz w:val="22"/>
        </w:rPr>
        <w:fldChar w:fldCharType="end"/>
      </w:r>
      <w:r w:rsidRPr="00E160BA">
        <w:rPr>
          <w:rFonts w:ascii="Helvetica" w:hAnsi="Helvetica"/>
          <w:sz w:val="22"/>
        </w:rPr>
        <w:tab/>
      </w:r>
      <w:r w:rsidRPr="005B1446">
        <w:rPr>
          <w:rFonts w:ascii="Helvetica" w:hAnsi="Helvetica"/>
          <w:b/>
          <w:sz w:val="22"/>
          <w:u w:val="single"/>
        </w:rPr>
        <w:t>S</w:t>
      </w:r>
      <w:r w:rsidRPr="00E160BA">
        <w:rPr>
          <w:rFonts w:ascii="Helvetica" w:hAnsi="Helvetica"/>
          <w:b/>
          <w:sz w:val="22"/>
          <w:u w:val="single"/>
        </w:rPr>
        <w:t xml:space="preserve">uppliers and contractors must address invoices to the </w:t>
      </w:r>
      <w:r w:rsidR="0054142D">
        <w:rPr>
          <w:rFonts w:ascii="Helvetica" w:hAnsi="Helvetica"/>
          <w:b/>
          <w:sz w:val="22"/>
          <w:u w:val="single"/>
        </w:rPr>
        <w:t xml:space="preserve">Grant </w:t>
      </w:r>
      <w:r w:rsidRPr="00E160BA">
        <w:rPr>
          <w:rFonts w:ascii="Helvetica" w:hAnsi="Helvetica"/>
          <w:b/>
          <w:sz w:val="22"/>
          <w:u w:val="single"/>
        </w:rPr>
        <w:t xml:space="preserve">applicant and not to Sutton Coldfield </w:t>
      </w:r>
      <w:r w:rsidR="00AA4F92">
        <w:rPr>
          <w:rFonts w:ascii="Helvetica" w:hAnsi="Helvetica"/>
          <w:b/>
          <w:sz w:val="22"/>
          <w:u w:val="single"/>
        </w:rPr>
        <w:t>Charitable Trust</w:t>
      </w:r>
      <w:r w:rsidRPr="00E160BA">
        <w:rPr>
          <w:rFonts w:ascii="Helvetica" w:hAnsi="Helvetica"/>
          <w:sz w:val="22"/>
        </w:rPr>
        <w:t xml:space="preserve">. </w:t>
      </w:r>
    </w:p>
    <w:p w14:paraId="23C2E104" w14:textId="77777777" w:rsidR="005D3537" w:rsidRDefault="005D3537" w:rsidP="0063138D">
      <w:pPr>
        <w:ind w:left="360" w:hanging="360"/>
        <w:jc w:val="both"/>
        <w:rPr>
          <w:rFonts w:ascii="Helvetica" w:hAnsi="Helvetica"/>
          <w:sz w:val="22"/>
        </w:rPr>
      </w:pPr>
    </w:p>
    <w:p w14:paraId="063F1A92" w14:textId="77777777" w:rsidR="005D3537" w:rsidRPr="006138A7" w:rsidRDefault="005D3537" w:rsidP="005D3537">
      <w:pPr>
        <w:numPr>
          <w:ilvl w:val="0"/>
          <w:numId w:val="8"/>
        </w:numPr>
        <w:ind w:left="360"/>
        <w:jc w:val="both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Claims</w:t>
      </w:r>
      <w:r w:rsidRPr="006138A7">
        <w:rPr>
          <w:rFonts w:ascii="Helvetica" w:hAnsi="Helvetica"/>
          <w:sz w:val="22"/>
        </w:rPr>
        <w:t xml:space="preserve"> </w:t>
      </w:r>
      <w:r>
        <w:rPr>
          <w:rFonts w:ascii="Helvetica" w:hAnsi="Helvetica"/>
          <w:sz w:val="22"/>
        </w:rPr>
        <w:t xml:space="preserve">received by mid-day on Wednesday </w:t>
      </w:r>
      <w:r w:rsidRPr="006138A7">
        <w:rPr>
          <w:rFonts w:ascii="Helvetica" w:hAnsi="Helvetica"/>
          <w:sz w:val="22"/>
        </w:rPr>
        <w:t xml:space="preserve">are normally </w:t>
      </w:r>
      <w:r>
        <w:rPr>
          <w:rFonts w:ascii="Helvetica" w:hAnsi="Helvetica"/>
          <w:sz w:val="22"/>
        </w:rPr>
        <w:t xml:space="preserve">processed </w:t>
      </w:r>
      <w:r w:rsidRPr="006138A7">
        <w:rPr>
          <w:rFonts w:ascii="Helvetica" w:hAnsi="Helvetica"/>
          <w:sz w:val="22"/>
        </w:rPr>
        <w:t xml:space="preserve">on Thursdays with BACS payments credited to </w:t>
      </w:r>
      <w:r>
        <w:rPr>
          <w:rFonts w:ascii="Helvetica" w:hAnsi="Helvetica"/>
          <w:sz w:val="22"/>
        </w:rPr>
        <w:t xml:space="preserve">bank </w:t>
      </w:r>
      <w:r w:rsidRPr="006138A7">
        <w:rPr>
          <w:rFonts w:ascii="Helvetica" w:hAnsi="Helvetica"/>
          <w:sz w:val="22"/>
        </w:rPr>
        <w:t xml:space="preserve">accounts </w:t>
      </w:r>
      <w:r>
        <w:rPr>
          <w:rFonts w:ascii="Helvetica" w:hAnsi="Helvetica"/>
          <w:sz w:val="22"/>
        </w:rPr>
        <w:t>by the following Tuesday. At times there may be a delay due to staff absence, the Trust reserves the right to make valid claim payments on 30 days Terms.</w:t>
      </w:r>
    </w:p>
    <w:p w14:paraId="3DEAFB6D" w14:textId="77777777" w:rsidR="005D3537" w:rsidRDefault="005D3537" w:rsidP="0099191E">
      <w:pPr>
        <w:ind w:left="360"/>
        <w:jc w:val="both"/>
        <w:rPr>
          <w:rFonts w:ascii="Helvetica" w:hAnsi="Helvetica"/>
          <w:sz w:val="22"/>
        </w:rPr>
      </w:pPr>
    </w:p>
    <w:p w14:paraId="7ABC5AC3" w14:textId="77777777" w:rsidR="00000635" w:rsidRPr="005D3537" w:rsidRDefault="0054142D" w:rsidP="005D3537">
      <w:pPr>
        <w:pStyle w:val="ListParagraph"/>
        <w:numPr>
          <w:ilvl w:val="0"/>
          <w:numId w:val="8"/>
        </w:numPr>
        <w:ind w:left="360"/>
        <w:jc w:val="both"/>
        <w:rPr>
          <w:rFonts w:ascii="Helvetica" w:hAnsi="Helvetica"/>
          <w:sz w:val="22"/>
        </w:rPr>
      </w:pPr>
      <w:r w:rsidRPr="005D3537">
        <w:rPr>
          <w:rFonts w:ascii="Helvetica" w:hAnsi="Helvetica"/>
          <w:sz w:val="22"/>
        </w:rPr>
        <w:t>Supplier i</w:t>
      </w:r>
      <w:r w:rsidR="006F39B2" w:rsidRPr="005D3537">
        <w:rPr>
          <w:rFonts w:ascii="Helvetica" w:hAnsi="Helvetica"/>
          <w:sz w:val="22"/>
        </w:rPr>
        <w:t xml:space="preserve">nvoices </w:t>
      </w:r>
      <w:r w:rsidR="00AB75BC" w:rsidRPr="005D3537">
        <w:rPr>
          <w:rFonts w:ascii="Helvetica" w:hAnsi="Helvetica"/>
          <w:sz w:val="22"/>
        </w:rPr>
        <w:t>must</w:t>
      </w:r>
      <w:r w:rsidR="006F39B2" w:rsidRPr="005D3537">
        <w:rPr>
          <w:rFonts w:ascii="Helvetica" w:hAnsi="Helvetica"/>
          <w:sz w:val="22"/>
        </w:rPr>
        <w:t xml:space="preserve"> be sent to </w:t>
      </w:r>
      <w:r w:rsidR="005D3537">
        <w:rPr>
          <w:rFonts w:ascii="Helvetica" w:hAnsi="Helvetica"/>
          <w:sz w:val="22"/>
        </w:rPr>
        <w:t>grant beneficiaries</w:t>
      </w:r>
      <w:r w:rsidR="0063138D" w:rsidRPr="005D3537">
        <w:rPr>
          <w:rFonts w:ascii="Helvetica" w:hAnsi="Helvetica"/>
          <w:sz w:val="22"/>
        </w:rPr>
        <w:t xml:space="preserve">, who then </w:t>
      </w:r>
      <w:r w:rsidR="000F165C" w:rsidRPr="005D3537">
        <w:rPr>
          <w:rFonts w:ascii="Helvetica" w:hAnsi="Helvetica"/>
          <w:sz w:val="22"/>
        </w:rPr>
        <w:t>forward these</w:t>
      </w:r>
      <w:r w:rsidRPr="005D3537">
        <w:rPr>
          <w:rFonts w:ascii="Helvetica" w:hAnsi="Helvetica"/>
          <w:sz w:val="22"/>
        </w:rPr>
        <w:t xml:space="preserve"> t</w:t>
      </w:r>
      <w:r w:rsidR="00000635" w:rsidRPr="005D3537">
        <w:rPr>
          <w:rFonts w:ascii="Helvetica" w:hAnsi="Helvetica"/>
          <w:sz w:val="22"/>
        </w:rPr>
        <w:t>o the Grants Manager with confirmation that the goods or services have been satisfactorily received.</w:t>
      </w:r>
      <w:r w:rsidR="0063138D" w:rsidRPr="005D3537">
        <w:rPr>
          <w:rFonts w:ascii="Helvetica" w:hAnsi="Helvetica"/>
          <w:sz w:val="22"/>
        </w:rPr>
        <w:t xml:space="preserve"> Providing the claim is valid:</w:t>
      </w:r>
    </w:p>
    <w:p w14:paraId="26F2E6B3" w14:textId="77777777" w:rsidR="006F39B2" w:rsidRPr="00E160BA" w:rsidRDefault="006F39B2">
      <w:pPr>
        <w:ind w:left="360" w:hanging="360"/>
        <w:jc w:val="both"/>
        <w:rPr>
          <w:rFonts w:ascii="Helvetica" w:hAnsi="Helvetica"/>
          <w:sz w:val="22"/>
        </w:rPr>
      </w:pPr>
    </w:p>
    <w:p w14:paraId="4F891E3E" w14:textId="77777777" w:rsidR="005D3537" w:rsidRPr="005D3537" w:rsidRDefault="00B74B6F" w:rsidP="005D3537">
      <w:pPr>
        <w:pStyle w:val="ListParagraph"/>
        <w:numPr>
          <w:ilvl w:val="0"/>
          <w:numId w:val="10"/>
        </w:numPr>
        <w:jc w:val="both"/>
        <w:rPr>
          <w:rFonts w:ascii="Helvetica" w:hAnsi="Helvetica"/>
          <w:sz w:val="22"/>
        </w:rPr>
      </w:pPr>
      <w:r w:rsidRPr="005D3537">
        <w:rPr>
          <w:rFonts w:ascii="Helvetica" w:hAnsi="Helvetica"/>
          <w:sz w:val="22"/>
        </w:rPr>
        <w:t xml:space="preserve">The </w:t>
      </w:r>
      <w:r w:rsidR="007D39BD" w:rsidRPr="005D3537">
        <w:rPr>
          <w:rFonts w:ascii="Helvetica" w:hAnsi="Helvetica"/>
          <w:sz w:val="22"/>
        </w:rPr>
        <w:t>Grants Manager</w:t>
      </w:r>
      <w:r w:rsidR="006F39B2" w:rsidRPr="005D3537">
        <w:rPr>
          <w:rFonts w:ascii="Helvetica" w:hAnsi="Helvetica"/>
          <w:sz w:val="22"/>
        </w:rPr>
        <w:t xml:space="preserve"> will then arrange for a </w:t>
      </w:r>
      <w:r w:rsidR="00572DC7" w:rsidRPr="005D3537">
        <w:rPr>
          <w:rFonts w:ascii="Helvetica" w:hAnsi="Helvetica"/>
          <w:sz w:val="22"/>
        </w:rPr>
        <w:t xml:space="preserve">BACS payment </w:t>
      </w:r>
      <w:r w:rsidR="007D39BD" w:rsidRPr="005D3537">
        <w:rPr>
          <w:rFonts w:ascii="Helvetica" w:hAnsi="Helvetica"/>
          <w:sz w:val="22"/>
        </w:rPr>
        <w:t>to be made</w:t>
      </w:r>
      <w:r w:rsidR="006F39B2" w:rsidRPr="005D3537">
        <w:rPr>
          <w:rFonts w:ascii="Helvetica" w:hAnsi="Helvetica"/>
          <w:sz w:val="22"/>
        </w:rPr>
        <w:t xml:space="preserve"> </w:t>
      </w:r>
      <w:r w:rsidR="00AB75BC" w:rsidRPr="005D3537">
        <w:rPr>
          <w:rFonts w:ascii="Helvetica" w:hAnsi="Helvetica"/>
          <w:sz w:val="22"/>
        </w:rPr>
        <w:t xml:space="preserve">direct </w:t>
      </w:r>
      <w:r w:rsidR="006F39B2" w:rsidRPr="005D3537">
        <w:rPr>
          <w:rFonts w:ascii="Helvetica" w:hAnsi="Helvetica"/>
          <w:sz w:val="22"/>
        </w:rPr>
        <w:t>to the contractor / supplier</w:t>
      </w:r>
      <w:r w:rsidR="00000635" w:rsidRPr="005D3537">
        <w:rPr>
          <w:rFonts w:ascii="Helvetica" w:hAnsi="Helvetica"/>
          <w:sz w:val="22"/>
        </w:rPr>
        <w:t>.</w:t>
      </w:r>
      <w:r w:rsidR="00E87208" w:rsidRPr="005D3537">
        <w:rPr>
          <w:rFonts w:ascii="Helvetica" w:hAnsi="Helvetica"/>
          <w:sz w:val="22"/>
        </w:rPr>
        <w:t xml:space="preserve">  </w:t>
      </w:r>
    </w:p>
    <w:p w14:paraId="5A5A19B9" w14:textId="77777777" w:rsidR="006F39B2" w:rsidRPr="005D3537" w:rsidRDefault="006F39B2" w:rsidP="005D3537">
      <w:pPr>
        <w:ind w:left="720"/>
        <w:jc w:val="both"/>
        <w:rPr>
          <w:rFonts w:ascii="Helvetica" w:hAnsi="Helvetica"/>
          <w:sz w:val="22"/>
        </w:rPr>
      </w:pPr>
      <w:r w:rsidRPr="005D3537">
        <w:rPr>
          <w:rFonts w:ascii="Helvetica" w:hAnsi="Helvetica"/>
          <w:sz w:val="22"/>
        </w:rPr>
        <w:t>or</w:t>
      </w:r>
    </w:p>
    <w:p w14:paraId="4D99A8F2" w14:textId="77777777" w:rsidR="00B74B6F" w:rsidRDefault="00B74B6F" w:rsidP="0099191E">
      <w:pPr>
        <w:ind w:left="1440" w:hanging="720"/>
        <w:contextualSpacing/>
        <w:jc w:val="both"/>
        <w:rPr>
          <w:rFonts w:ascii="Helvetica" w:hAnsi="Helvetica"/>
          <w:sz w:val="22"/>
        </w:rPr>
      </w:pPr>
    </w:p>
    <w:p w14:paraId="1AF3247B" w14:textId="7AA7845E" w:rsidR="0063138D" w:rsidRDefault="006F39B2" w:rsidP="0099191E">
      <w:pPr>
        <w:ind w:left="1440" w:hanging="720"/>
        <w:contextualSpacing/>
        <w:jc w:val="both"/>
        <w:rPr>
          <w:rFonts w:ascii="Helvetica" w:hAnsi="Helvetica"/>
          <w:sz w:val="22"/>
        </w:rPr>
      </w:pPr>
      <w:r w:rsidRPr="00E160BA">
        <w:rPr>
          <w:rFonts w:ascii="Helvetica" w:hAnsi="Helvetica"/>
          <w:sz w:val="22"/>
        </w:rPr>
        <w:t>b)</w:t>
      </w:r>
      <w:r w:rsidRPr="00E160BA">
        <w:rPr>
          <w:rFonts w:ascii="Helvetica" w:hAnsi="Helvetica"/>
          <w:sz w:val="22"/>
        </w:rPr>
        <w:tab/>
      </w:r>
      <w:r w:rsidR="007D39BD">
        <w:rPr>
          <w:rFonts w:ascii="Helvetica" w:hAnsi="Helvetica"/>
          <w:sz w:val="22"/>
        </w:rPr>
        <w:t xml:space="preserve">for </w:t>
      </w:r>
      <w:r w:rsidR="00000635">
        <w:rPr>
          <w:rFonts w:ascii="Helvetica" w:hAnsi="Helvetica"/>
          <w:sz w:val="22"/>
        </w:rPr>
        <w:t xml:space="preserve">invoices of </w:t>
      </w:r>
      <w:r w:rsidR="002C6097">
        <w:rPr>
          <w:rFonts w:ascii="Helvetica" w:hAnsi="Helvetica"/>
          <w:sz w:val="22"/>
        </w:rPr>
        <w:t>less than £500</w:t>
      </w:r>
      <w:r w:rsidRPr="00E160BA">
        <w:rPr>
          <w:rFonts w:ascii="Helvetica" w:hAnsi="Helvetica"/>
          <w:sz w:val="22"/>
        </w:rPr>
        <w:t xml:space="preserve">, </w:t>
      </w:r>
      <w:r w:rsidR="00000635">
        <w:rPr>
          <w:rFonts w:ascii="Helvetica" w:hAnsi="Helvetica"/>
          <w:sz w:val="22"/>
        </w:rPr>
        <w:t xml:space="preserve">a BACS payment </w:t>
      </w:r>
      <w:r w:rsidR="002C6097">
        <w:rPr>
          <w:rFonts w:ascii="Helvetica" w:hAnsi="Helvetica"/>
          <w:sz w:val="22"/>
        </w:rPr>
        <w:t xml:space="preserve">will be arranged </w:t>
      </w:r>
      <w:r w:rsidRPr="00E160BA">
        <w:rPr>
          <w:rFonts w:ascii="Helvetica" w:hAnsi="Helvetica"/>
          <w:sz w:val="22"/>
        </w:rPr>
        <w:t xml:space="preserve">for reimbursement </w:t>
      </w:r>
      <w:r w:rsidR="00000635">
        <w:rPr>
          <w:rFonts w:ascii="Helvetica" w:hAnsi="Helvetica"/>
          <w:sz w:val="22"/>
        </w:rPr>
        <w:t xml:space="preserve">to the </w:t>
      </w:r>
      <w:r w:rsidR="006F6A8A">
        <w:rPr>
          <w:rFonts w:ascii="Helvetica" w:hAnsi="Helvetica"/>
          <w:sz w:val="22"/>
        </w:rPr>
        <w:t>applicant’s</w:t>
      </w:r>
      <w:r w:rsidR="00000635">
        <w:rPr>
          <w:rFonts w:ascii="Helvetica" w:hAnsi="Helvetica"/>
          <w:sz w:val="22"/>
        </w:rPr>
        <w:t xml:space="preserve"> bank account. </w:t>
      </w:r>
      <w:r w:rsidR="00BD470E">
        <w:rPr>
          <w:rFonts w:ascii="Helvetica" w:hAnsi="Helvetica"/>
          <w:sz w:val="22"/>
        </w:rPr>
        <w:t>Ideally amalgamated payment claims will be made monthly or quarterly when the reimbursement value is less than £500.</w:t>
      </w:r>
    </w:p>
    <w:p w14:paraId="7CCB50FB" w14:textId="77777777" w:rsidR="0063138D" w:rsidRDefault="0063138D">
      <w:pPr>
        <w:ind w:left="1440" w:hanging="720"/>
        <w:jc w:val="both"/>
        <w:rPr>
          <w:rFonts w:ascii="Helvetica" w:hAnsi="Helvetica"/>
          <w:sz w:val="22"/>
        </w:rPr>
      </w:pPr>
    </w:p>
    <w:p w14:paraId="1EEEA645" w14:textId="77777777" w:rsidR="006F39B2" w:rsidRPr="0099191E" w:rsidRDefault="0063138D" w:rsidP="0099191E">
      <w:pPr>
        <w:pStyle w:val="ListParagraph"/>
        <w:numPr>
          <w:ilvl w:val="0"/>
          <w:numId w:val="9"/>
        </w:numPr>
        <w:jc w:val="both"/>
        <w:rPr>
          <w:rFonts w:ascii="Helvetica" w:hAnsi="Helvetica"/>
          <w:sz w:val="22"/>
        </w:rPr>
      </w:pPr>
      <w:r w:rsidRPr="0099191E">
        <w:rPr>
          <w:rFonts w:ascii="Helvetica" w:hAnsi="Helvetica"/>
          <w:b/>
          <w:sz w:val="22"/>
        </w:rPr>
        <w:t xml:space="preserve">Revenue Award beneficiaries </w:t>
      </w:r>
      <w:r>
        <w:rPr>
          <w:rFonts w:ascii="Helvetica" w:hAnsi="Helvetica"/>
          <w:sz w:val="22"/>
        </w:rPr>
        <w:t xml:space="preserve">are requested to discuss </w:t>
      </w:r>
      <w:r w:rsidR="0054142D">
        <w:rPr>
          <w:rFonts w:ascii="Helvetica" w:hAnsi="Helvetica"/>
          <w:sz w:val="22"/>
        </w:rPr>
        <w:t>and</w:t>
      </w:r>
      <w:r w:rsidR="00A1077D">
        <w:rPr>
          <w:rFonts w:ascii="Helvetica" w:hAnsi="Helvetica"/>
          <w:sz w:val="22"/>
        </w:rPr>
        <w:t xml:space="preserve"> arrange specific payment</w:t>
      </w:r>
      <w:r w:rsidRPr="0099191E">
        <w:rPr>
          <w:rFonts w:ascii="Helvetica" w:hAnsi="Helvetica"/>
          <w:sz w:val="22"/>
        </w:rPr>
        <w:t xml:space="preserve"> </w:t>
      </w:r>
      <w:r w:rsidR="0054142D">
        <w:rPr>
          <w:rFonts w:ascii="Helvetica" w:hAnsi="Helvetica"/>
          <w:sz w:val="22"/>
        </w:rPr>
        <w:t>procedures with the Grants Manager.</w:t>
      </w:r>
    </w:p>
    <w:p w14:paraId="446D6CEC" w14:textId="77777777" w:rsidR="006F39B2" w:rsidRPr="00E160BA" w:rsidRDefault="006F39B2">
      <w:pPr>
        <w:jc w:val="both"/>
        <w:rPr>
          <w:rFonts w:ascii="Helvetica" w:hAnsi="Helvetica"/>
          <w:sz w:val="22"/>
        </w:rPr>
      </w:pPr>
    </w:p>
    <w:p w14:paraId="34F87AFE" w14:textId="77777777" w:rsidR="006F39B2" w:rsidRPr="00E160BA" w:rsidRDefault="0063138D">
      <w:pPr>
        <w:numPr>
          <w:ilvl w:val="0"/>
          <w:numId w:val="3"/>
        </w:numPr>
        <w:jc w:val="both"/>
        <w:rPr>
          <w:rFonts w:ascii="Helvetica" w:hAnsi="Helvetica"/>
          <w:sz w:val="22"/>
        </w:rPr>
      </w:pPr>
      <w:r w:rsidRPr="0099191E">
        <w:rPr>
          <w:rFonts w:ascii="Helvetica" w:hAnsi="Helvetica"/>
          <w:b/>
          <w:sz w:val="22"/>
        </w:rPr>
        <w:t>Schools</w:t>
      </w:r>
      <w:r>
        <w:rPr>
          <w:rFonts w:ascii="Helvetica" w:hAnsi="Helvetica"/>
          <w:b/>
          <w:sz w:val="22"/>
        </w:rPr>
        <w:t xml:space="preserve"> </w:t>
      </w:r>
      <w:r>
        <w:rPr>
          <w:rFonts w:ascii="Helvetica" w:hAnsi="Helvetica"/>
          <w:sz w:val="22"/>
        </w:rPr>
        <w:t>should seek</w:t>
      </w:r>
      <w:r w:rsidR="006F39B2" w:rsidRPr="00E160BA">
        <w:rPr>
          <w:rFonts w:ascii="Helvetica" w:hAnsi="Helvetica"/>
          <w:sz w:val="22"/>
        </w:rPr>
        <w:t xml:space="preserve"> to recover VAT </w:t>
      </w:r>
      <w:r>
        <w:rPr>
          <w:rFonts w:ascii="Helvetica" w:hAnsi="Helvetica"/>
          <w:sz w:val="22"/>
        </w:rPr>
        <w:t xml:space="preserve">and </w:t>
      </w:r>
      <w:r w:rsidR="006F39B2" w:rsidRPr="00E160BA">
        <w:rPr>
          <w:rFonts w:ascii="Helvetica" w:hAnsi="Helvetica"/>
          <w:sz w:val="22"/>
        </w:rPr>
        <w:t xml:space="preserve">have </w:t>
      </w:r>
      <w:proofErr w:type="gramStart"/>
      <w:r w:rsidR="006F39B2" w:rsidRPr="00E160BA">
        <w:rPr>
          <w:rFonts w:ascii="Helvetica" w:hAnsi="Helvetica"/>
          <w:sz w:val="22"/>
        </w:rPr>
        <w:t xml:space="preserve">made </w:t>
      </w:r>
      <w:r w:rsidR="00621CF5">
        <w:rPr>
          <w:rFonts w:ascii="Helvetica" w:hAnsi="Helvetica"/>
          <w:sz w:val="22"/>
        </w:rPr>
        <w:t>arrangements</w:t>
      </w:r>
      <w:proofErr w:type="gramEnd"/>
      <w:r w:rsidR="00621CF5">
        <w:rPr>
          <w:rFonts w:ascii="Helvetica" w:hAnsi="Helvetica"/>
          <w:sz w:val="22"/>
        </w:rPr>
        <w:t xml:space="preserve"> in advance with their</w:t>
      </w:r>
      <w:r w:rsidR="006F39B2" w:rsidRPr="00E160BA">
        <w:rPr>
          <w:rFonts w:ascii="Helvetica" w:hAnsi="Helvetica"/>
          <w:sz w:val="22"/>
        </w:rPr>
        <w:t xml:space="preserve"> finance officers.  </w:t>
      </w:r>
      <w:r>
        <w:rPr>
          <w:rFonts w:ascii="Helvetica" w:hAnsi="Helvetica"/>
          <w:sz w:val="22"/>
        </w:rPr>
        <w:t>S</w:t>
      </w:r>
      <w:r w:rsidR="006F39B2" w:rsidRPr="00E160BA">
        <w:rPr>
          <w:rFonts w:ascii="Helvetica" w:hAnsi="Helvetica"/>
          <w:sz w:val="22"/>
        </w:rPr>
        <w:t xml:space="preserve">chools pay the </w:t>
      </w:r>
      <w:r>
        <w:rPr>
          <w:rFonts w:ascii="Helvetica" w:hAnsi="Helvetica"/>
          <w:sz w:val="22"/>
        </w:rPr>
        <w:t>invoices</w:t>
      </w:r>
      <w:r w:rsidR="006F39B2" w:rsidRPr="00E160BA">
        <w:rPr>
          <w:rFonts w:ascii="Helvetica" w:hAnsi="Helvetica"/>
          <w:sz w:val="22"/>
        </w:rPr>
        <w:t xml:space="preserve"> from their own budgets and send copies of</w:t>
      </w:r>
      <w:r w:rsidR="00B74B6F">
        <w:rPr>
          <w:rFonts w:ascii="Helvetica" w:hAnsi="Helvetica"/>
          <w:sz w:val="22"/>
        </w:rPr>
        <w:t xml:space="preserve"> invoices to the </w:t>
      </w:r>
      <w:r>
        <w:rPr>
          <w:rFonts w:ascii="Helvetica" w:hAnsi="Helvetica"/>
          <w:sz w:val="22"/>
        </w:rPr>
        <w:t>Grants Manager within one month of the date of the invoice</w:t>
      </w:r>
      <w:r w:rsidR="006F39B2" w:rsidRPr="00E160BA">
        <w:rPr>
          <w:rFonts w:ascii="Helvetica" w:hAnsi="Helvetica"/>
          <w:sz w:val="22"/>
        </w:rPr>
        <w:t xml:space="preserve">. A </w:t>
      </w:r>
      <w:r>
        <w:rPr>
          <w:rFonts w:ascii="Helvetica" w:hAnsi="Helvetica"/>
          <w:sz w:val="22"/>
        </w:rPr>
        <w:t xml:space="preserve">BACS payment will then be </w:t>
      </w:r>
      <w:r w:rsidR="006F6A8A">
        <w:rPr>
          <w:rFonts w:ascii="Helvetica" w:hAnsi="Helvetica"/>
          <w:sz w:val="22"/>
        </w:rPr>
        <w:t>arranged</w:t>
      </w:r>
      <w:r>
        <w:rPr>
          <w:rFonts w:ascii="Helvetica" w:hAnsi="Helvetica"/>
          <w:sz w:val="22"/>
        </w:rPr>
        <w:t xml:space="preserve"> in reimbursement to the School or Local Authority </w:t>
      </w:r>
      <w:r w:rsidR="00A1077D">
        <w:rPr>
          <w:rFonts w:ascii="Helvetica" w:hAnsi="Helvetica"/>
          <w:sz w:val="22"/>
        </w:rPr>
        <w:t>bank account.</w:t>
      </w:r>
    </w:p>
    <w:p w14:paraId="3B933346" w14:textId="77777777" w:rsidR="006F39B2" w:rsidRPr="00E160BA" w:rsidRDefault="006F39B2">
      <w:pPr>
        <w:jc w:val="both"/>
        <w:rPr>
          <w:rFonts w:ascii="Helvetica" w:hAnsi="Helvetica"/>
          <w:sz w:val="22"/>
        </w:rPr>
      </w:pPr>
    </w:p>
    <w:p w14:paraId="1922C578" w14:textId="77777777" w:rsidR="006F39B2" w:rsidRPr="006138A7" w:rsidRDefault="006F39B2">
      <w:pPr>
        <w:jc w:val="both"/>
        <w:rPr>
          <w:rFonts w:ascii="Helvetica" w:hAnsi="Helvetica"/>
          <w:sz w:val="22"/>
        </w:rPr>
      </w:pPr>
    </w:p>
    <w:p w14:paraId="65FE598B" w14:textId="77777777" w:rsidR="006F39B2" w:rsidRPr="0099191E" w:rsidRDefault="006F39B2">
      <w:pPr>
        <w:jc w:val="both"/>
        <w:rPr>
          <w:rFonts w:ascii="Helvetica" w:hAnsi="Helvetica"/>
          <w:b/>
          <w:sz w:val="22"/>
        </w:rPr>
      </w:pPr>
      <w:r w:rsidRPr="0099191E">
        <w:rPr>
          <w:rFonts w:ascii="Helvetica" w:hAnsi="Helvetica"/>
          <w:b/>
          <w:sz w:val="22"/>
        </w:rPr>
        <w:t>Groups and organisations are also asked to observe the following requirements:</w:t>
      </w:r>
    </w:p>
    <w:p w14:paraId="69BE183D" w14:textId="77777777" w:rsidR="006F39B2" w:rsidRPr="006138A7" w:rsidRDefault="006F39B2">
      <w:pPr>
        <w:jc w:val="both"/>
        <w:rPr>
          <w:rFonts w:ascii="Helvetica" w:hAnsi="Helvetica"/>
          <w:sz w:val="22"/>
          <w:u w:val="single"/>
        </w:rPr>
      </w:pPr>
    </w:p>
    <w:p w14:paraId="3CB4C7D5" w14:textId="77777777" w:rsidR="006F39B2" w:rsidRPr="002C6097" w:rsidRDefault="006F39B2" w:rsidP="0099191E">
      <w:pPr>
        <w:numPr>
          <w:ilvl w:val="0"/>
          <w:numId w:val="4"/>
        </w:numPr>
        <w:jc w:val="both"/>
        <w:rPr>
          <w:rFonts w:ascii="Helvetica" w:hAnsi="Helvetica"/>
          <w:sz w:val="22"/>
        </w:rPr>
      </w:pPr>
      <w:r w:rsidRPr="002C6097">
        <w:rPr>
          <w:rFonts w:ascii="Helvetica" w:hAnsi="Helvetica"/>
          <w:sz w:val="22"/>
        </w:rPr>
        <w:t xml:space="preserve">If the organisation receives numerous invoices for small sums of money, </w:t>
      </w:r>
      <w:r w:rsidR="005E7919">
        <w:rPr>
          <w:rFonts w:ascii="Helvetica" w:hAnsi="Helvetica"/>
          <w:sz w:val="22"/>
        </w:rPr>
        <w:t xml:space="preserve">totalling less than £500, </w:t>
      </w:r>
      <w:r w:rsidRPr="002C6097">
        <w:rPr>
          <w:rFonts w:ascii="Helvetica" w:hAnsi="Helvetica"/>
          <w:sz w:val="22"/>
        </w:rPr>
        <w:t>these should be paid directly</w:t>
      </w:r>
      <w:r w:rsidR="00AB75BC">
        <w:rPr>
          <w:rFonts w:ascii="Helvetica" w:hAnsi="Helvetica"/>
          <w:sz w:val="22"/>
        </w:rPr>
        <w:t>.</w:t>
      </w:r>
      <w:r w:rsidRPr="002C6097">
        <w:rPr>
          <w:rFonts w:ascii="Helvetica" w:hAnsi="Helvetica"/>
          <w:sz w:val="22"/>
        </w:rPr>
        <w:t xml:space="preserve"> The organisation </w:t>
      </w:r>
      <w:r w:rsidR="006138A7" w:rsidRPr="002C6097">
        <w:rPr>
          <w:rFonts w:ascii="Helvetica" w:hAnsi="Helvetica"/>
          <w:sz w:val="22"/>
        </w:rPr>
        <w:t>should then</w:t>
      </w:r>
      <w:r w:rsidRPr="002C6097">
        <w:rPr>
          <w:rFonts w:ascii="Helvetica" w:hAnsi="Helvetica"/>
          <w:sz w:val="22"/>
        </w:rPr>
        <w:t xml:space="preserve"> send receipts i</w:t>
      </w:r>
      <w:r w:rsidR="00B74B6F" w:rsidRPr="002C6097">
        <w:rPr>
          <w:rFonts w:ascii="Helvetica" w:hAnsi="Helvetica"/>
          <w:sz w:val="22"/>
        </w:rPr>
        <w:t xml:space="preserve">n an itemised batch to the </w:t>
      </w:r>
      <w:r w:rsidR="0054142D" w:rsidRPr="002C6097">
        <w:rPr>
          <w:rFonts w:ascii="Helvetica" w:hAnsi="Helvetica"/>
          <w:sz w:val="22"/>
        </w:rPr>
        <w:t>Grants Manager</w:t>
      </w:r>
      <w:r w:rsidRPr="002C6097">
        <w:rPr>
          <w:rFonts w:ascii="Helvetica" w:hAnsi="Helvetica"/>
          <w:sz w:val="22"/>
        </w:rPr>
        <w:t xml:space="preserve"> and a single </w:t>
      </w:r>
      <w:r w:rsidR="008802F2">
        <w:rPr>
          <w:rFonts w:ascii="Helvetica" w:hAnsi="Helvetica"/>
          <w:sz w:val="22"/>
        </w:rPr>
        <w:t xml:space="preserve">BACS </w:t>
      </w:r>
      <w:r w:rsidR="00E87208" w:rsidRPr="002C6097">
        <w:rPr>
          <w:rFonts w:ascii="Helvetica" w:hAnsi="Helvetica"/>
          <w:sz w:val="22"/>
        </w:rPr>
        <w:t>payment</w:t>
      </w:r>
      <w:r w:rsidRPr="002C6097">
        <w:rPr>
          <w:rFonts w:ascii="Helvetica" w:hAnsi="Helvetica"/>
          <w:sz w:val="22"/>
        </w:rPr>
        <w:t xml:space="preserve"> will be </w:t>
      </w:r>
      <w:r w:rsidR="006F6A8A">
        <w:rPr>
          <w:rFonts w:ascii="Helvetica" w:hAnsi="Helvetica"/>
          <w:sz w:val="22"/>
        </w:rPr>
        <w:t>arranged</w:t>
      </w:r>
      <w:r w:rsidRPr="002C6097">
        <w:rPr>
          <w:rFonts w:ascii="Helvetica" w:hAnsi="Helvetica"/>
          <w:sz w:val="22"/>
        </w:rPr>
        <w:t xml:space="preserve"> in reimbursement</w:t>
      </w:r>
      <w:r w:rsidR="008802F2">
        <w:rPr>
          <w:rFonts w:ascii="Helvetica" w:hAnsi="Helvetica"/>
          <w:sz w:val="22"/>
        </w:rPr>
        <w:t>. This</w:t>
      </w:r>
      <w:r w:rsidR="00773F01" w:rsidRPr="002C6097">
        <w:rPr>
          <w:rFonts w:ascii="Helvetica" w:hAnsi="Helvetica"/>
          <w:sz w:val="22"/>
        </w:rPr>
        <w:t xml:space="preserve"> providing that Bank details have been evidenced in advance</w:t>
      </w:r>
      <w:r w:rsidRPr="002C6097">
        <w:rPr>
          <w:rFonts w:ascii="Helvetica" w:hAnsi="Helvetica"/>
          <w:sz w:val="22"/>
        </w:rPr>
        <w:t xml:space="preserve">.  </w:t>
      </w:r>
    </w:p>
    <w:p w14:paraId="7E6310E4" w14:textId="77777777" w:rsidR="006F39B2" w:rsidRPr="00E160BA" w:rsidRDefault="006F39B2" w:rsidP="006138A7">
      <w:pPr>
        <w:jc w:val="both"/>
        <w:rPr>
          <w:rFonts w:ascii="Helvetica" w:hAnsi="Helvetica"/>
          <w:sz w:val="22"/>
        </w:rPr>
      </w:pPr>
    </w:p>
    <w:p w14:paraId="398BE4DA" w14:textId="77777777" w:rsidR="006F39B2" w:rsidRPr="00E160BA" w:rsidRDefault="006F39B2">
      <w:pPr>
        <w:numPr>
          <w:ilvl w:val="0"/>
          <w:numId w:val="7"/>
        </w:numPr>
        <w:jc w:val="both"/>
        <w:rPr>
          <w:rFonts w:ascii="Helvetica" w:hAnsi="Helvetica"/>
          <w:sz w:val="22"/>
        </w:rPr>
      </w:pPr>
      <w:r w:rsidRPr="002C6097">
        <w:rPr>
          <w:rFonts w:ascii="Helvetica" w:hAnsi="Helvetica"/>
          <w:sz w:val="22"/>
        </w:rPr>
        <w:t xml:space="preserve">For large projects, </w:t>
      </w:r>
      <w:r w:rsidR="00E34522" w:rsidRPr="002C6097">
        <w:rPr>
          <w:rFonts w:ascii="Helvetica" w:hAnsi="Helvetica"/>
          <w:sz w:val="22"/>
        </w:rPr>
        <w:t>e.g.</w:t>
      </w:r>
      <w:r w:rsidRPr="002C6097">
        <w:rPr>
          <w:rFonts w:ascii="Helvetica" w:hAnsi="Helvetica"/>
          <w:sz w:val="22"/>
        </w:rPr>
        <w:t xml:space="preserve"> where building works are involved, a schedule showing anticipated dates for phased payment claims </w:t>
      </w:r>
      <w:r w:rsidR="00B74B6F" w:rsidRPr="002C6097">
        <w:rPr>
          <w:rFonts w:ascii="Helvetica" w:hAnsi="Helvetica"/>
          <w:sz w:val="22"/>
        </w:rPr>
        <w:t xml:space="preserve">should be submitted to the </w:t>
      </w:r>
      <w:r w:rsidR="002C6097" w:rsidRPr="002C6097">
        <w:rPr>
          <w:rFonts w:ascii="Helvetica" w:hAnsi="Helvetica"/>
          <w:sz w:val="22"/>
        </w:rPr>
        <w:t>Grants Manager</w:t>
      </w:r>
      <w:r w:rsidRPr="002C6097">
        <w:rPr>
          <w:rFonts w:ascii="Helvetica" w:hAnsi="Helvetica"/>
          <w:sz w:val="22"/>
        </w:rPr>
        <w:t>.</w:t>
      </w:r>
      <w:r w:rsidR="002C6097" w:rsidRPr="002C6097">
        <w:rPr>
          <w:rFonts w:ascii="Helvetica" w:hAnsi="Helvetica"/>
          <w:sz w:val="22"/>
        </w:rPr>
        <w:t xml:space="preserve"> </w:t>
      </w:r>
      <w:r w:rsidRPr="00E160BA">
        <w:rPr>
          <w:rFonts w:ascii="Helvetica" w:hAnsi="Helvetica"/>
          <w:sz w:val="22"/>
        </w:rPr>
        <w:t>Architects’ certificat</w:t>
      </w:r>
      <w:r w:rsidR="00B74B6F">
        <w:rPr>
          <w:rFonts w:ascii="Helvetica" w:hAnsi="Helvetica"/>
          <w:sz w:val="22"/>
        </w:rPr>
        <w:t xml:space="preserve">es may be submitted to the </w:t>
      </w:r>
      <w:r w:rsidR="002C6097">
        <w:rPr>
          <w:rFonts w:ascii="Helvetica" w:hAnsi="Helvetica"/>
          <w:sz w:val="22"/>
        </w:rPr>
        <w:t>Grants Manager</w:t>
      </w:r>
      <w:r w:rsidRPr="00E160BA">
        <w:rPr>
          <w:rFonts w:ascii="Helvetica" w:hAnsi="Helvetica"/>
          <w:sz w:val="22"/>
        </w:rPr>
        <w:t xml:space="preserve"> so that agreed payment dates for contractors can be met.</w:t>
      </w:r>
    </w:p>
    <w:p w14:paraId="46D759EF" w14:textId="77777777" w:rsidR="006F39B2" w:rsidRPr="00E160BA" w:rsidRDefault="006F39B2">
      <w:pPr>
        <w:jc w:val="both"/>
        <w:rPr>
          <w:rFonts w:ascii="Helvetica" w:hAnsi="Helvetica"/>
          <w:sz w:val="22"/>
        </w:rPr>
      </w:pPr>
    </w:p>
    <w:p w14:paraId="4EA1FE64" w14:textId="77777777" w:rsidR="006F39B2" w:rsidRDefault="006F39B2">
      <w:pPr>
        <w:jc w:val="both"/>
        <w:rPr>
          <w:rFonts w:ascii="Helvetica" w:hAnsi="Helvetica"/>
          <w:sz w:val="22"/>
        </w:rPr>
      </w:pPr>
      <w:r w:rsidRPr="00E160BA">
        <w:rPr>
          <w:rFonts w:ascii="Helvetica" w:hAnsi="Helvetica"/>
          <w:sz w:val="22"/>
        </w:rPr>
        <w:t>If in doubt:</w:t>
      </w:r>
    </w:p>
    <w:p w14:paraId="37A910A1" w14:textId="77777777" w:rsidR="00AA4F92" w:rsidRPr="00E160BA" w:rsidRDefault="00AA4F92">
      <w:pPr>
        <w:jc w:val="both"/>
        <w:rPr>
          <w:rFonts w:ascii="Helvetica" w:hAnsi="Helvetica"/>
          <w:sz w:val="22"/>
        </w:rPr>
      </w:pPr>
    </w:p>
    <w:p w14:paraId="6BEFC335" w14:textId="0650CDA4" w:rsidR="002C6097" w:rsidRDefault="00B74B6F" w:rsidP="002A0595">
      <w:pPr>
        <w:jc w:val="both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The Chief Executive and the Grants </w:t>
      </w:r>
      <w:r w:rsidR="00A5053E">
        <w:rPr>
          <w:rFonts w:ascii="Helvetica" w:hAnsi="Helvetica"/>
          <w:sz w:val="22"/>
        </w:rPr>
        <w:t xml:space="preserve">Team </w:t>
      </w:r>
      <w:r w:rsidR="00873FF6" w:rsidRPr="007A0196">
        <w:rPr>
          <w:rFonts w:ascii="Helvetica" w:hAnsi="Helvetica"/>
          <w:sz w:val="22"/>
        </w:rPr>
        <w:t>are</w:t>
      </w:r>
      <w:r w:rsidR="006F39B2" w:rsidRPr="007A0196">
        <w:rPr>
          <w:rFonts w:ascii="Helvetica" w:hAnsi="Helvetica"/>
          <w:sz w:val="22"/>
        </w:rPr>
        <w:t xml:space="preserve"> always prepared to discuss payment procedures with representatives of grant recipients. As a general rule, it is important to maintain contact with the </w:t>
      </w:r>
      <w:r w:rsidR="00EE4C35">
        <w:rPr>
          <w:rFonts w:ascii="Helvetica" w:hAnsi="Helvetica"/>
          <w:sz w:val="22"/>
        </w:rPr>
        <w:t>Trust</w:t>
      </w:r>
      <w:r w:rsidR="006F39B2" w:rsidRPr="007A0196">
        <w:rPr>
          <w:rFonts w:ascii="Helvetica" w:hAnsi="Helvetica"/>
          <w:sz w:val="22"/>
        </w:rPr>
        <w:t>, giving information about the progress of projects being financed</w:t>
      </w:r>
      <w:r w:rsidR="00AE44B2" w:rsidRPr="007A0196">
        <w:rPr>
          <w:rFonts w:ascii="Helvetica" w:hAnsi="Helvetica"/>
          <w:sz w:val="22"/>
        </w:rPr>
        <w:t>.</w:t>
      </w:r>
      <w:r w:rsidR="006F39B2" w:rsidRPr="007A0196">
        <w:rPr>
          <w:rFonts w:ascii="Helvetica" w:hAnsi="Helvetica"/>
          <w:sz w:val="22"/>
        </w:rPr>
        <w:t xml:space="preserve">  </w:t>
      </w:r>
    </w:p>
    <w:p w14:paraId="6820B679" w14:textId="77777777" w:rsidR="002C6097" w:rsidRDefault="002C6097" w:rsidP="002A0595">
      <w:pPr>
        <w:jc w:val="both"/>
        <w:rPr>
          <w:rFonts w:ascii="Helvetica" w:hAnsi="Helvetica"/>
          <w:sz w:val="22"/>
        </w:rPr>
      </w:pPr>
    </w:p>
    <w:p w14:paraId="4A05214A" w14:textId="77777777" w:rsidR="006F39B2" w:rsidRPr="0099191E" w:rsidRDefault="006F39B2" w:rsidP="002A0595">
      <w:pPr>
        <w:jc w:val="both"/>
        <w:rPr>
          <w:rFonts w:ascii="Helvetica" w:hAnsi="Helvetica"/>
          <w:b/>
          <w:sz w:val="16"/>
        </w:rPr>
      </w:pPr>
      <w:r w:rsidRPr="0099191E">
        <w:rPr>
          <w:rFonts w:ascii="Helvetica" w:hAnsi="Helvetica"/>
          <w:b/>
          <w:sz w:val="22"/>
        </w:rPr>
        <w:t xml:space="preserve">It is particularly necessary to notify any possible delays because </w:t>
      </w:r>
      <w:r w:rsidR="002C6097" w:rsidRPr="0099191E">
        <w:rPr>
          <w:rFonts w:ascii="Helvetica" w:hAnsi="Helvetica"/>
          <w:b/>
          <w:sz w:val="22"/>
        </w:rPr>
        <w:t xml:space="preserve">many </w:t>
      </w:r>
      <w:r w:rsidRPr="0099191E">
        <w:rPr>
          <w:rFonts w:ascii="Helvetica" w:hAnsi="Helvetica"/>
          <w:b/>
          <w:sz w:val="22"/>
        </w:rPr>
        <w:t xml:space="preserve">grant awards are for one year only. If a project is not completed and </w:t>
      </w:r>
      <w:r w:rsidR="002C6097" w:rsidRPr="0099191E">
        <w:rPr>
          <w:rFonts w:ascii="Helvetica" w:hAnsi="Helvetica"/>
          <w:b/>
          <w:sz w:val="22"/>
        </w:rPr>
        <w:t>claimed</w:t>
      </w:r>
      <w:r w:rsidRPr="0099191E">
        <w:rPr>
          <w:rFonts w:ascii="Helvetica" w:hAnsi="Helvetica"/>
          <w:b/>
          <w:sz w:val="22"/>
        </w:rPr>
        <w:t xml:space="preserve"> within </w:t>
      </w:r>
      <w:r w:rsidR="002C6097" w:rsidRPr="0099191E">
        <w:rPr>
          <w:rFonts w:ascii="Helvetica" w:hAnsi="Helvetica"/>
          <w:b/>
          <w:sz w:val="22"/>
        </w:rPr>
        <w:t>the award term</w:t>
      </w:r>
      <w:r w:rsidRPr="0099191E">
        <w:rPr>
          <w:rFonts w:ascii="Helvetica" w:hAnsi="Helvetica"/>
          <w:b/>
          <w:sz w:val="22"/>
        </w:rPr>
        <w:t xml:space="preserve">, the organisation </w:t>
      </w:r>
      <w:r w:rsidR="006F6A8A">
        <w:rPr>
          <w:rFonts w:ascii="Helvetica" w:hAnsi="Helvetica"/>
          <w:b/>
          <w:sz w:val="22"/>
        </w:rPr>
        <w:t>may</w:t>
      </w:r>
      <w:r w:rsidRPr="0099191E">
        <w:rPr>
          <w:rFonts w:ascii="Helvetica" w:hAnsi="Helvetica"/>
          <w:b/>
          <w:sz w:val="22"/>
        </w:rPr>
        <w:t xml:space="preserve"> need to apply to the </w:t>
      </w:r>
      <w:r w:rsidR="00663748" w:rsidRPr="0099191E">
        <w:rPr>
          <w:rFonts w:ascii="Helvetica" w:hAnsi="Helvetica"/>
          <w:b/>
          <w:sz w:val="22"/>
        </w:rPr>
        <w:t>Trust</w:t>
      </w:r>
      <w:r w:rsidRPr="0099191E">
        <w:rPr>
          <w:rFonts w:ascii="Helvetica" w:hAnsi="Helvetica"/>
          <w:b/>
          <w:sz w:val="22"/>
        </w:rPr>
        <w:t xml:space="preserve"> for renewal of the grant</w:t>
      </w:r>
      <w:r w:rsidR="00873FF6" w:rsidRPr="0099191E">
        <w:rPr>
          <w:rFonts w:ascii="Helvetica" w:hAnsi="Helvetica"/>
          <w:b/>
          <w:sz w:val="22"/>
        </w:rPr>
        <w:t>.</w:t>
      </w:r>
      <w:r w:rsidR="008802F2">
        <w:rPr>
          <w:rFonts w:ascii="Helvetica" w:hAnsi="Helvetica"/>
          <w:b/>
          <w:sz w:val="22"/>
        </w:rPr>
        <w:t xml:space="preserve"> Some multi-year awards will require timely submission of a Monitoring Report, in these cases future claims may be delayed whilst continuance of the award is reviewed. </w:t>
      </w:r>
    </w:p>
    <w:sectPr w:rsidR="006F39B2" w:rsidRPr="0099191E" w:rsidSect="00BD470E">
      <w:headerReference w:type="first" r:id="rId9"/>
      <w:footerReference w:type="first" r:id="rId10"/>
      <w:pgSz w:w="11907" w:h="16840"/>
      <w:pgMar w:top="426" w:right="1134" w:bottom="993" w:left="1134" w:header="142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405CE" w14:textId="77777777" w:rsidR="00E04081" w:rsidRDefault="00E04081" w:rsidP="00F639E3">
      <w:r>
        <w:separator/>
      </w:r>
    </w:p>
  </w:endnote>
  <w:endnote w:type="continuationSeparator" w:id="0">
    <w:p w14:paraId="2D2AF075" w14:textId="77777777" w:rsidR="00E04081" w:rsidRDefault="00E04081" w:rsidP="00F6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E6319" w14:textId="59A4EE26" w:rsidR="000F165C" w:rsidRPr="00E40996" w:rsidRDefault="00A5053E" w:rsidP="00E40996">
    <w:pPr>
      <w:pStyle w:val="Footer"/>
      <w:tabs>
        <w:tab w:val="clear" w:pos="4513"/>
        <w:tab w:val="clear" w:pos="9026"/>
        <w:tab w:val="left" w:pos="3420"/>
      </w:tabs>
      <w:rPr>
        <w:rFonts w:ascii="Helvetica" w:hAnsi="Helvetica"/>
        <w:color w:val="AEAAAA" w:themeColor="background2" w:themeShade="BF"/>
        <w:sz w:val="16"/>
        <w:szCs w:val="16"/>
      </w:rPr>
    </w:pPr>
    <w:r>
      <w:rPr>
        <w:rFonts w:ascii="Helvetica" w:hAnsi="Helvetica"/>
        <w:color w:val="AEAAAA" w:themeColor="background2" w:themeShade="BF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9CFF8" w14:textId="77777777" w:rsidR="00E04081" w:rsidRDefault="00E04081" w:rsidP="00F639E3">
      <w:r>
        <w:separator/>
      </w:r>
    </w:p>
  </w:footnote>
  <w:footnote w:type="continuationSeparator" w:id="0">
    <w:p w14:paraId="2DF010D9" w14:textId="77777777" w:rsidR="00E04081" w:rsidRDefault="00E04081" w:rsidP="00F63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409E8" w14:textId="77777777" w:rsidR="00773F01" w:rsidRDefault="00773F01" w:rsidP="00773F01">
    <w:pPr>
      <w:pStyle w:val="BodyTextIndent"/>
      <w:ind w:left="0" w:firstLine="0"/>
      <w:jc w:val="left"/>
      <w:rPr>
        <w:rFonts w:ascii="Helvetica" w:hAnsi="Helvetica"/>
        <w:sz w:val="28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9338658" wp14:editId="28B5B70F">
          <wp:simplePos x="0" y="0"/>
          <wp:positionH relativeFrom="column">
            <wp:posOffset>32385</wp:posOffset>
          </wp:positionH>
          <wp:positionV relativeFrom="paragraph">
            <wp:posOffset>0</wp:posOffset>
          </wp:positionV>
          <wp:extent cx="2276475" cy="1076325"/>
          <wp:effectExtent l="0" t="0" r="0" b="0"/>
          <wp:wrapSquare wrapText="bothSides"/>
          <wp:docPr id="7" name="Picture 7" descr="Z:\Central Files\LOGO\LOGO 2018\SCCT_orange-navy-we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entral Files\LOGO\LOGO 2018\SCCT_orange-navy-we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639E3" w:rsidRPr="00F639E3">
      <w:rPr>
        <w:rFonts w:ascii="Helvetica" w:hAnsi="Helvetica"/>
        <w:sz w:val="28"/>
      </w:rPr>
      <w:t xml:space="preserve"> </w:t>
    </w:r>
  </w:p>
  <w:p w14:paraId="6F7CBF9A" w14:textId="77777777" w:rsidR="00F639E3" w:rsidRPr="00773F01" w:rsidRDefault="00F639E3" w:rsidP="00773F01">
    <w:pPr>
      <w:pStyle w:val="BodyTextIndent"/>
      <w:jc w:val="left"/>
      <w:rPr>
        <w:rFonts w:ascii="Helvetica" w:hAnsi="Helvetica"/>
        <w:sz w:val="26"/>
        <w:szCs w:val="26"/>
      </w:rPr>
    </w:pPr>
    <w:r w:rsidRPr="00773F01">
      <w:rPr>
        <w:rFonts w:ascii="Helvetica" w:hAnsi="Helvetica"/>
        <w:sz w:val="26"/>
        <w:szCs w:val="26"/>
      </w:rPr>
      <w:t xml:space="preserve">PAYMENT </w:t>
    </w:r>
    <w:r w:rsidR="00AE3F74">
      <w:rPr>
        <w:rFonts w:ascii="Helvetica" w:hAnsi="Helvetica"/>
        <w:sz w:val="26"/>
        <w:szCs w:val="26"/>
      </w:rPr>
      <w:t xml:space="preserve">GUIDANCE </w:t>
    </w:r>
    <w:r w:rsidRPr="00773F01">
      <w:rPr>
        <w:rFonts w:ascii="Helvetica" w:hAnsi="Helvetica"/>
        <w:sz w:val="26"/>
        <w:szCs w:val="26"/>
      </w:rPr>
      <w:t>OF GRANTS TO GROUPS AND ORGANISATIONS</w:t>
    </w:r>
  </w:p>
  <w:p w14:paraId="1FCF6B3C" w14:textId="77777777" w:rsidR="00F639E3" w:rsidRDefault="00F639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D2E8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792E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85C5174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3B126A1C"/>
    <w:multiLevelType w:val="hybridMultilevel"/>
    <w:tmpl w:val="F8B0F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88739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40D5D8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75233D5"/>
    <w:multiLevelType w:val="hybridMultilevel"/>
    <w:tmpl w:val="CC6C001E"/>
    <w:lvl w:ilvl="0" w:tplc="91D2A8D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751A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B2151F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E5E0A6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21991879">
    <w:abstractNumId w:val="7"/>
  </w:num>
  <w:num w:numId="2" w16cid:durableId="1631520701">
    <w:abstractNumId w:val="8"/>
  </w:num>
  <w:num w:numId="3" w16cid:durableId="859852682">
    <w:abstractNumId w:val="1"/>
  </w:num>
  <w:num w:numId="4" w16cid:durableId="1400247701">
    <w:abstractNumId w:val="0"/>
  </w:num>
  <w:num w:numId="5" w16cid:durableId="788665664">
    <w:abstractNumId w:val="4"/>
  </w:num>
  <w:num w:numId="6" w16cid:durableId="11227858">
    <w:abstractNumId w:val="9"/>
  </w:num>
  <w:num w:numId="7" w16cid:durableId="1164928927">
    <w:abstractNumId w:val="5"/>
  </w:num>
  <w:num w:numId="8" w16cid:durableId="1403791495">
    <w:abstractNumId w:val="2"/>
  </w:num>
  <w:num w:numId="9" w16cid:durableId="1720084786">
    <w:abstractNumId w:val="3"/>
  </w:num>
  <w:num w:numId="10" w16cid:durableId="2090076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905"/>
    <w:rsid w:val="00000635"/>
    <w:rsid w:val="00017B9D"/>
    <w:rsid w:val="00066F14"/>
    <w:rsid w:val="000F165C"/>
    <w:rsid w:val="0022225D"/>
    <w:rsid w:val="00267477"/>
    <w:rsid w:val="002A0595"/>
    <w:rsid w:val="002C6097"/>
    <w:rsid w:val="00336905"/>
    <w:rsid w:val="0039010D"/>
    <w:rsid w:val="003D540E"/>
    <w:rsid w:val="004746D6"/>
    <w:rsid w:val="0054142D"/>
    <w:rsid w:val="00553FCF"/>
    <w:rsid w:val="00572DC7"/>
    <w:rsid w:val="005B1446"/>
    <w:rsid w:val="005D3537"/>
    <w:rsid w:val="005E7919"/>
    <w:rsid w:val="006138A7"/>
    <w:rsid w:val="00621CF5"/>
    <w:rsid w:val="0063138D"/>
    <w:rsid w:val="00663748"/>
    <w:rsid w:val="006F39B2"/>
    <w:rsid w:val="006F6A8A"/>
    <w:rsid w:val="00702F2A"/>
    <w:rsid w:val="00757589"/>
    <w:rsid w:val="00773F01"/>
    <w:rsid w:val="007A0196"/>
    <w:rsid w:val="007D38C6"/>
    <w:rsid w:val="007D39BD"/>
    <w:rsid w:val="008718EE"/>
    <w:rsid w:val="008739B3"/>
    <w:rsid w:val="00873FF6"/>
    <w:rsid w:val="008802F2"/>
    <w:rsid w:val="0099191E"/>
    <w:rsid w:val="00A1077D"/>
    <w:rsid w:val="00A5053E"/>
    <w:rsid w:val="00AA4F92"/>
    <w:rsid w:val="00AB75BC"/>
    <w:rsid w:val="00AE3F74"/>
    <w:rsid w:val="00AE44B2"/>
    <w:rsid w:val="00B74B6F"/>
    <w:rsid w:val="00BD470E"/>
    <w:rsid w:val="00C71339"/>
    <w:rsid w:val="00CB47D1"/>
    <w:rsid w:val="00D926D7"/>
    <w:rsid w:val="00E04081"/>
    <w:rsid w:val="00E160BA"/>
    <w:rsid w:val="00E34522"/>
    <w:rsid w:val="00E40996"/>
    <w:rsid w:val="00E5506E"/>
    <w:rsid w:val="00E87208"/>
    <w:rsid w:val="00EE4C35"/>
    <w:rsid w:val="00F278EC"/>
    <w:rsid w:val="00F6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E3C932A"/>
  <w15:chartTrackingRefBased/>
  <w15:docId w15:val="{B0B2E4D4-59D3-499F-8B52-E0B5CFC1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man Old Style" w:hAnsi="Bookman Old Style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360" w:hanging="360"/>
      <w:jc w:val="center"/>
    </w:pPr>
    <w:rPr>
      <w:b/>
      <w:sz w:val="28"/>
    </w:rPr>
  </w:style>
  <w:style w:type="paragraph" w:styleId="BodyTextIndent">
    <w:name w:val="Body Text Indent"/>
    <w:basedOn w:val="Normal"/>
    <w:pPr>
      <w:ind w:left="360" w:hanging="360"/>
      <w:jc w:val="center"/>
    </w:pPr>
    <w:rPr>
      <w:b/>
    </w:rPr>
  </w:style>
  <w:style w:type="paragraph" w:styleId="BodyTextIndent2">
    <w:name w:val="Body Text Indent 2"/>
    <w:basedOn w:val="Normal"/>
    <w:pPr>
      <w:ind w:left="360" w:hanging="360"/>
      <w:jc w:val="both"/>
    </w:pPr>
  </w:style>
  <w:style w:type="paragraph" w:styleId="Header">
    <w:name w:val="header"/>
    <w:basedOn w:val="Normal"/>
    <w:link w:val="HeaderChar"/>
    <w:rsid w:val="00F639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639E3"/>
    <w:rPr>
      <w:rFonts w:ascii="Bookman Old Style" w:hAnsi="Bookman Old Style"/>
      <w:sz w:val="24"/>
      <w:lang w:eastAsia="en-US"/>
    </w:rPr>
  </w:style>
  <w:style w:type="paragraph" w:styleId="Footer">
    <w:name w:val="footer"/>
    <w:basedOn w:val="Normal"/>
    <w:link w:val="FooterChar"/>
    <w:rsid w:val="00F639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639E3"/>
    <w:rPr>
      <w:rFonts w:ascii="Bookman Old Style" w:hAnsi="Bookman Old Style"/>
      <w:sz w:val="24"/>
      <w:lang w:eastAsia="en-US"/>
    </w:rPr>
  </w:style>
  <w:style w:type="paragraph" w:styleId="BalloonText">
    <w:name w:val="Balloon Text"/>
    <w:basedOn w:val="Normal"/>
    <w:link w:val="BalloonTextChar"/>
    <w:rsid w:val="007D39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D39BD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3138D"/>
    <w:pPr>
      <w:ind w:left="720"/>
      <w:contextualSpacing/>
    </w:pPr>
  </w:style>
  <w:style w:type="paragraph" w:styleId="Revision">
    <w:name w:val="Revision"/>
    <w:hidden/>
    <w:uiPriority w:val="99"/>
    <w:semiHidden/>
    <w:rsid w:val="0054142D"/>
    <w:rPr>
      <w:rFonts w:ascii="Bookman Old Style" w:hAnsi="Bookman Old Style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D2B32A0885641AFC8C8CA53C4198D" ma:contentTypeVersion="13" ma:contentTypeDescription="Create a new document." ma:contentTypeScope="" ma:versionID="a6b0c1e13cefd5c817799286263b9737">
  <xsd:schema xmlns:xsd="http://www.w3.org/2001/XMLSchema" xmlns:xs="http://www.w3.org/2001/XMLSchema" xmlns:p="http://schemas.microsoft.com/office/2006/metadata/properties" xmlns:ns2="9004801e-8ff5-4649-b6e4-c1d20752cbbb" xmlns:ns3="cbdc74bd-1b54-46ba-a3da-1d28af75fc3d" targetNamespace="http://schemas.microsoft.com/office/2006/metadata/properties" ma:root="true" ma:fieldsID="90b8a32aa343841f9562f5b6a5d1bd40" ns2:_="" ns3:_="">
    <xsd:import namespace="9004801e-8ff5-4649-b6e4-c1d20752cbbb"/>
    <xsd:import namespace="cbdc74bd-1b54-46ba-a3da-1d28af75fc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4801e-8ff5-4649-b6e4-c1d20752c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674326a-4a79-4b9b-9a94-338650f872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c74bd-1b54-46ba-a3da-1d28af75fc3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aa6dbc3-df1f-49dc-a575-ce933afc9437}" ma:internalName="TaxCatchAll" ma:showField="CatchAllData" ma:web="cbdc74bd-1b54-46ba-a3da-1d28af75fc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A7467F-C3BB-417A-A59F-9DF6BAF53A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44251C-F0AE-4EC6-B6C3-687C492E7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04801e-8ff5-4649-b6e4-c1d20752cbbb"/>
    <ds:schemaRef ds:uri="cbdc74bd-1b54-46ba-a3da-1d28af75f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SUTTON COLDFIELD MUNICIPAL CHARITIES</vt:lpstr>
    </vt:vector>
  </TitlesOfParts>
  <Company>Sutton Coldfield Municpal Charities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SUTTON COLDFIELD MUNICIPAL CHARITIES</dc:title>
  <dc:subject/>
  <dc:creator>Andrew</dc:creator>
  <cp:keywords/>
  <cp:lastModifiedBy>Clare Haines</cp:lastModifiedBy>
  <cp:revision>2</cp:revision>
  <cp:lastPrinted>2004-05-18T11:38:00Z</cp:lastPrinted>
  <dcterms:created xsi:type="dcterms:W3CDTF">2024-11-04T11:12:00Z</dcterms:created>
  <dcterms:modified xsi:type="dcterms:W3CDTF">2024-11-04T11:12:00Z</dcterms:modified>
</cp:coreProperties>
</file>